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67" w:rsidRDefault="00F50795">
      <w:pPr>
        <w:widowControl/>
        <w:shd w:val="clear" w:color="auto" w:fill="FFFFFF"/>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兰州市气象局</w:t>
      </w:r>
      <w:r w:rsidR="00B74BCE">
        <w:rPr>
          <w:rFonts w:ascii="方正小标宋简体" w:eastAsia="方正小标宋简体" w:hAnsi="宋体" w:cs="宋体" w:hint="eastAsia"/>
          <w:bCs/>
          <w:kern w:val="0"/>
          <w:sz w:val="44"/>
          <w:szCs w:val="44"/>
        </w:rPr>
        <w:t>2020</w:t>
      </w:r>
      <w:r w:rsidR="00270FD3">
        <w:rPr>
          <w:rFonts w:ascii="方正小标宋简体" w:eastAsia="方正小标宋简体" w:hAnsi="宋体" w:cs="宋体" w:hint="eastAsia"/>
          <w:bCs/>
          <w:kern w:val="0"/>
          <w:sz w:val="44"/>
          <w:szCs w:val="44"/>
        </w:rPr>
        <w:t>年度</w:t>
      </w:r>
    </w:p>
    <w:p w:rsidR="00D12F67" w:rsidRDefault="00F50795">
      <w:pPr>
        <w:widowControl/>
        <w:shd w:val="clear" w:color="auto" w:fill="FFFFFF"/>
        <w:spacing w:line="7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bCs/>
          <w:kern w:val="0"/>
          <w:sz w:val="44"/>
          <w:szCs w:val="44"/>
        </w:rPr>
        <w:t>政府信息公开工作年度报告</w:t>
      </w:r>
    </w:p>
    <w:p w:rsidR="00D12F67" w:rsidRDefault="00270FD3">
      <w:pPr>
        <w:widowControl/>
        <w:shd w:val="clear" w:color="auto" w:fill="FFFFFF"/>
        <w:spacing w:line="576"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一、总体情况</w:t>
      </w:r>
    </w:p>
    <w:p w:rsidR="00D12F67" w:rsidRDefault="00B74BCE">
      <w:pPr>
        <w:pStyle w:val="a5"/>
        <w:widowControl/>
        <w:shd w:val="clear" w:color="auto" w:fill="FFFFFF"/>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2020</w:t>
      </w:r>
      <w:r w:rsidR="00270FD3">
        <w:rPr>
          <w:rFonts w:ascii="仿宋_GB2312" w:eastAsia="仿宋_GB2312" w:hAnsi="仿宋_GB2312" w:cs="仿宋_GB2312" w:hint="eastAsia"/>
          <w:sz w:val="32"/>
          <w:szCs w:val="32"/>
          <w:shd w:val="clear" w:color="auto" w:fill="FFFFFF"/>
        </w:rPr>
        <w:t>年，兰州市气象局以习近平新时代中国特色社会主义思想和党的十九届二中、三中、四中全会精神为指导，深入贯彻落实新修订的《中华人民共和国政府信息公开条例》</w:t>
      </w:r>
      <w:r w:rsidR="00270FD3">
        <w:rPr>
          <w:rFonts w:ascii="仿宋_GB2312" w:eastAsia="仿宋_GB2312" w:hint="eastAsia"/>
          <w:sz w:val="32"/>
          <w:szCs w:val="32"/>
          <w:shd w:val="clear" w:color="auto" w:fill="FFFFFF"/>
        </w:rPr>
        <w:t>《兰州市</w:t>
      </w:r>
      <w:r>
        <w:rPr>
          <w:rFonts w:ascii="仿宋_GB2312" w:eastAsia="仿宋_GB2312" w:hint="eastAsia"/>
          <w:sz w:val="32"/>
          <w:szCs w:val="32"/>
          <w:shd w:val="clear" w:color="auto" w:fill="FFFFFF"/>
        </w:rPr>
        <w:t>2020</w:t>
      </w:r>
      <w:r w:rsidR="00270FD3">
        <w:rPr>
          <w:rFonts w:ascii="仿宋_GB2312" w:eastAsia="仿宋_GB2312" w:hint="eastAsia"/>
          <w:sz w:val="32"/>
          <w:szCs w:val="32"/>
          <w:shd w:val="clear" w:color="auto" w:fill="FFFFFF"/>
        </w:rPr>
        <w:t>年政务公开工作要点》</w:t>
      </w:r>
      <w:r w:rsidR="00270FD3">
        <w:rPr>
          <w:rFonts w:ascii="仿宋_GB2312" w:eastAsia="仿宋_GB2312" w:hAnsi="仿宋_GB2312" w:cs="仿宋_GB2312" w:hint="eastAsia"/>
          <w:sz w:val="32"/>
          <w:szCs w:val="32"/>
          <w:shd w:val="clear" w:color="auto" w:fill="FFFFFF"/>
        </w:rPr>
        <w:t>和市政府办公厅有关要求，围绕市委市政府重点工作，</w:t>
      </w:r>
      <w:r w:rsidR="00270FD3">
        <w:rPr>
          <w:rFonts w:ascii="仿宋_GB2312" w:eastAsia="仿宋_GB2312" w:cs="宋体" w:hint="eastAsia"/>
          <w:sz w:val="32"/>
          <w:szCs w:val="32"/>
        </w:rPr>
        <w:t>紧密结合气</w:t>
      </w:r>
      <w:bookmarkStart w:id="0" w:name="_GoBack"/>
      <w:bookmarkEnd w:id="0"/>
      <w:r w:rsidR="00270FD3">
        <w:rPr>
          <w:rFonts w:ascii="仿宋_GB2312" w:eastAsia="仿宋_GB2312" w:cs="宋体" w:hint="eastAsia"/>
          <w:sz w:val="32"/>
          <w:szCs w:val="32"/>
        </w:rPr>
        <w:t>象工作实际，</w:t>
      </w:r>
      <w:r w:rsidR="00270FD3">
        <w:rPr>
          <w:rFonts w:ascii="仿宋_GB2312" w:eastAsia="仿宋_GB2312" w:hAnsi="仿宋_GB2312" w:cs="仿宋_GB2312" w:hint="eastAsia"/>
          <w:sz w:val="32"/>
          <w:szCs w:val="32"/>
          <w:shd w:val="clear" w:color="auto" w:fill="FFFFFF"/>
        </w:rPr>
        <w:t>大力推进决策、执行、管理、服务、结果公开，积极做到“以公开为常态、不公开为例外”，深入推进政府信息公开工作。本年度政府信息公开工作报告数据统计期限为</w:t>
      </w:r>
      <w:r>
        <w:rPr>
          <w:rFonts w:ascii="仿宋_GB2312" w:eastAsia="仿宋_GB2312" w:hAnsi="仿宋_GB2312" w:cs="仿宋_GB2312" w:hint="eastAsia"/>
          <w:sz w:val="32"/>
          <w:szCs w:val="32"/>
          <w:shd w:val="clear" w:color="auto" w:fill="FFFFFF"/>
        </w:rPr>
        <w:t>2020</w:t>
      </w:r>
      <w:r w:rsidR="00270FD3">
        <w:rPr>
          <w:rFonts w:ascii="仿宋_GB2312" w:eastAsia="仿宋_GB2312" w:hAnsi="仿宋_GB2312" w:cs="仿宋_GB2312" w:hint="eastAsia"/>
          <w:sz w:val="32"/>
          <w:szCs w:val="32"/>
          <w:shd w:val="clear" w:color="auto" w:fill="FFFFFF"/>
        </w:rPr>
        <w:t>年1月1日至</w:t>
      </w:r>
      <w:r>
        <w:rPr>
          <w:rFonts w:ascii="仿宋_GB2312" w:eastAsia="仿宋_GB2312" w:hAnsi="仿宋_GB2312" w:cs="仿宋_GB2312" w:hint="eastAsia"/>
          <w:sz w:val="32"/>
          <w:szCs w:val="32"/>
          <w:shd w:val="clear" w:color="auto" w:fill="FFFFFF"/>
        </w:rPr>
        <w:t>2020</w:t>
      </w:r>
      <w:r w:rsidR="00270FD3">
        <w:rPr>
          <w:rFonts w:ascii="仿宋_GB2312" w:eastAsia="仿宋_GB2312" w:hAnsi="仿宋_GB2312" w:cs="仿宋_GB2312" w:hint="eastAsia"/>
          <w:sz w:val="32"/>
          <w:szCs w:val="32"/>
          <w:shd w:val="clear" w:color="auto" w:fill="FFFFFF"/>
        </w:rPr>
        <w:t>年12月31日，并通过兰州市气象局门户网站信息公开年度报告栏目公开，网址为：</w:t>
      </w:r>
      <w:r w:rsidR="00270FD3">
        <w:rPr>
          <w:rFonts w:ascii="仿宋_GB2312" w:eastAsia="仿宋_GB2312" w:hAnsi="仿宋_GB2312" w:cs="仿宋_GB2312"/>
          <w:sz w:val="32"/>
          <w:szCs w:val="32"/>
          <w:shd w:val="clear" w:color="auto" w:fill="FFFFFF"/>
        </w:rPr>
        <w:t>http://qxj.lanzhou.gov.cn/art/2020/2/27/art_6884_858108.html</w:t>
      </w:r>
      <w:r w:rsidR="00270FD3">
        <w:rPr>
          <w:rFonts w:ascii="仿宋_GB2312" w:eastAsia="仿宋_GB2312" w:hAnsi="仿宋_GB2312" w:cs="仿宋_GB2312" w:hint="eastAsia"/>
          <w:sz w:val="32"/>
          <w:szCs w:val="32"/>
          <w:shd w:val="clear" w:color="auto" w:fill="FFFFFF"/>
        </w:rPr>
        <w:t>。</w:t>
      </w:r>
    </w:p>
    <w:p w:rsidR="00D12F67" w:rsidRDefault="00270FD3">
      <w:pPr>
        <w:pStyle w:val="a5"/>
        <w:widowControl/>
        <w:shd w:val="clear" w:color="auto" w:fill="FFFFFF"/>
        <w:spacing w:beforeAutospacing="0" w:afterAutospacing="0" w:line="576" w:lineRule="exact"/>
        <w:ind w:firstLineChars="200" w:firstLine="640"/>
        <w:jc w:val="both"/>
        <w:rPr>
          <w:rFonts w:ascii="楷体_GB2312" w:eastAsia="楷体_GB2312" w:hAnsi="仿宋_GB2312" w:cs="仿宋_GB2312"/>
          <w:sz w:val="32"/>
          <w:szCs w:val="32"/>
          <w:shd w:val="clear" w:color="auto" w:fill="FFFFFF"/>
        </w:rPr>
      </w:pPr>
      <w:r>
        <w:rPr>
          <w:rFonts w:ascii="楷体_GB2312" w:eastAsia="楷体_GB2312" w:cs="宋体" w:hint="eastAsia"/>
          <w:bCs/>
          <w:sz w:val="32"/>
          <w:szCs w:val="32"/>
        </w:rPr>
        <w:t>（一）政府信息公开工作机构、人员情况</w:t>
      </w:r>
    </w:p>
    <w:p w:rsidR="00D12F67" w:rsidRDefault="00270FD3">
      <w:pPr>
        <w:widowControl/>
        <w:tabs>
          <w:tab w:val="left" w:pos="7268"/>
        </w:tabs>
        <w:spacing w:line="576"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cs="宋体" w:hint="eastAsia"/>
          <w:kern w:val="0"/>
          <w:sz w:val="32"/>
          <w:szCs w:val="32"/>
        </w:rPr>
        <w:t>兰州市气象局高度重视政府信息公开工作，</w:t>
      </w:r>
      <w:r>
        <w:rPr>
          <w:rFonts w:ascii="仿宋_GB2312" w:eastAsia="仿宋_GB2312" w:hint="eastAsia"/>
          <w:kern w:val="0"/>
          <w:sz w:val="32"/>
          <w:szCs w:val="32"/>
        </w:rPr>
        <w:t>建立了依申请公开的程序、</w:t>
      </w:r>
      <w:r>
        <w:rPr>
          <w:rFonts w:ascii="仿宋_GB2312" w:eastAsia="仿宋_GB2312" w:cs="宋体" w:hint="eastAsia"/>
          <w:bCs/>
          <w:kern w:val="0"/>
          <w:sz w:val="32"/>
          <w:szCs w:val="32"/>
        </w:rPr>
        <w:t>政府信息公开载体</w:t>
      </w:r>
      <w:r>
        <w:rPr>
          <w:rFonts w:ascii="仿宋_GB2312" w:eastAsia="仿宋_GB2312" w:hint="eastAsia"/>
          <w:kern w:val="0"/>
          <w:sz w:val="32"/>
          <w:szCs w:val="32"/>
        </w:rPr>
        <w:t>以及</w:t>
      </w:r>
      <w:r>
        <w:rPr>
          <w:rFonts w:ascii="仿宋_GB2312" w:eastAsia="仿宋_GB2312" w:cs="宋体" w:hint="eastAsia"/>
          <w:kern w:val="0"/>
          <w:sz w:val="32"/>
          <w:szCs w:val="32"/>
        </w:rPr>
        <w:t>政府信息主动公开、政府信息依申请公开审核、保密审查制度、政府信息备案、政府信息年度工作报告制度、责任追究等工作制度。将其纳入全局年度工作目标管理，列入重要议事日程，党组纪检组长亲自抓、办公室具体落实，明确了3名工作人员具体负责</w:t>
      </w:r>
      <w:r>
        <w:rPr>
          <w:rFonts w:ascii="仿宋_GB2312" w:eastAsia="仿宋_GB2312" w:cs="宋体" w:hint="eastAsia"/>
          <w:kern w:val="0"/>
          <w:sz w:val="32"/>
          <w:szCs w:val="32"/>
        </w:rPr>
        <w:lastRenderedPageBreak/>
        <w:t>本单位的政府信息公开工作。同时下发通知，对信息公开工作进行全面部署和具体安排。</w:t>
      </w:r>
    </w:p>
    <w:p w:rsidR="00D12F67" w:rsidRDefault="00270FD3">
      <w:pPr>
        <w:pStyle w:val="a5"/>
        <w:widowControl/>
        <w:shd w:val="clear" w:color="auto" w:fill="FFFFFF"/>
        <w:spacing w:beforeAutospacing="0" w:afterAutospacing="0" w:line="576" w:lineRule="exact"/>
        <w:ind w:firstLineChars="200" w:firstLine="640"/>
        <w:jc w:val="both"/>
        <w:rPr>
          <w:rFonts w:ascii="楷体_GB2312" w:eastAsia="楷体_GB2312" w:cs="宋体"/>
          <w:bCs/>
          <w:sz w:val="32"/>
          <w:szCs w:val="32"/>
        </w:rPr>
      </w:pPr>
      <w:r>
        <w:rPr>
          <w:rFonts w:ascii="楷体_GB2312" w:eastAsia="楷体_GB2312" w:cs="宋体" w:hint="eastAsia"/>
          <w:bCs/>
          <w:sz w:val="32"/>
          <w:szCs w:val="32"/>
        </w:rPr>
        <w:t>（二）公开内容</w:t>
      </w:r>
    </w:p>
    <w:p w:rsidR="00D12F67" w:rsidRDefault="00270FD3">
      <w:pPr>
        <w:widowControl/>
        <w:spacing w:line="576"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公开的政府信息内容有：气象部门机构设置、工作职责；气象法律法规规章和有关规范性文件；突发气象灾害事件的应急预案、预报预警信息及应对情况；财政预算决算报告；行政许可的事项、依据、条件、数量、程序、期限以及申请行政许可需要提交的全部材料目录及办理情况。</w:t>
      </w:r>
    </w:p>
    <w:p w:rsidR="00D12F67" w:rsidRPr="00086D42" w:rsidRDefault="00B74BCE" w:rsidP="00C5735B">
      <w:pPr>
        <w:spacing w:line="576" w:lineRule="exact"/>
        <w:ind w:firstLineChars="200" w:firstLine="640"/>
        <w:rPr>
          <w:rFonts w:ascii="仿宋_GB2312" w:hAnsi="仿宋_GB2312" w:cs="仿宋_GB2312"/>
          <w:color w:val="FF0000"/>
          <w:kern w:val="0"/>
          <w:szCs w:val="32"/>
          <w:shd w:val="clear" w:color="auto" w:fill="FFFFFF"/>
        </w:rPr>
      </w:pPr>
      <w:r w:rsidRPr="007242CE">
        <w:rPr>
          <w:rFonts w:ascii="仿宋_GB2312" w:eastAsia="仿宋_GB2312" w:hAnsi="仿宋_GB2312" w:cs="仿宋_GB2312" w:hint="eastAsia"/>
          <w:sz w:val="32"/>
          <w:szCs w:val="32"/>
          <w:shd w:val="clear" w:color="auto" w:fill="FFFFFF"/>
        </w:rPr>
        <w:t>2020</w:t>
      </w:r>
      <w:r w:rsidR="00270FD3" w:rsidRPr="007242CE">
        <w:rPr>
          <w:rFonts w:ascii="仿宋_GB2312" w:eastAsia="仿宋_GB2312" w:hAnsi="仿宋_GB2312" w:cs="仿宋_GB2312" w:hint="eastAsia"/>
          <w:sz w:val="32"/>
          <w:szCs w:val="32"/>
          <w:shd w:val="clear" w:color="auto" w:fill="FFFFFF"/>
        </w:rPr>
        <w:t>年，市气象局通过不同渠道和方式主动公开政府信息</w:t>
      </w:r>
      <w:r w:rsidR="00C5735B" w:rsidRPr="007242CE">
        <w:rPr>
          <w:rFonts w:ascii="仿宋_GB2312" w:eastAsia="仿宋_GB2312" w:hAnsi="仿宋_GB2312" w:cs="仿宋_GB2312" w:hint="eastAsia"/>
          <w:sz w:val="32"/>
          <w:szCs w:val="32"/>
          <w:shd w:val="clear" w:color="auto" w:fill="FFFFFF"/>
        </w:rPr>
        <w:t>168</w:t>
      </w:r>
      <w:r w:rsidR="00270FD3" w:rsidRPr="007242CE">
        <w:rPr>
          <w:rFonts w:ascii="仿宋_GB2312" w:eastAsia="仿宋_GB2312" w:hAnsi="仿宋_GB2312" w:cs="仿宋_GB2312" w:hint="eastAsia"/>
          <w:sz w:val="32"/>
          <w:szCs w:val="32"/>
          <w:shd w:val="clear" w:color="auto" w:fill="FFFFFF"/>
        </w:rPr>
        <w:t>条，</w:t>
      </w:r>
      <w:r w:rsidR="007242CE" w:rsidRPr="007242CE">
        <w:rPr>
          <w:rFonts w:ascii="仿宋_GB2312" w:eastAsia="仿宋_GB2312" w:hAnsi="仿宋_GB2312" w:cs="仿宋_GB2312" w:hint="eastAsia"/>
          <w:sz w:val="32"/>
          <w:szCs w:val="32"/>
          <w:shd w:val="clear" w:color="auto" w:fill="FFFFFF"/>
        </w:rPr>
        <w:t>共发布重要天气提示24期，预警信号59期，联合应急局、自然资源局、水务局等单位发布地质灾害、中小河流洪水等气象风险预警17期。</w:t>
      </w:r>
      <w:r w:rsidR="00270FD3" w:rsidRPr="007242CE">
        <w:rPr>
          <w:rFonts w:ascii="仿宋_GB2312" w:eastAsia="仿宋_GB2312" w:hAnsi="仿宋_GB2312" w:cs="仿宋_GB2312" w:hint="eastAsia"/>
          <w:sz w:val="32"/>
          <w:szCs w:val="32"/>
          <w:shd w:val="clear" w:color="auto" w:fill="FFFFFF"/>
        </w:rPr>
        <w:t>提供领导决策服务材料</w:t>
      </w:r>
      <w:r w:rsidR="00C5735B" w:rsidRPr="007242CE">
        <w:rPr>
          <w:rFonts w:ascii="仿宋_GB2312" w:eastAsia="仿宋_GB2312" w:hAnsi="仿宋_GB2312" w:cs="仿宋_GB2312" w:hint="eastAsia"/>
          <w:sz w:val="32"/>
          <w:szCs w:val="32"/>
          <w:shd w:val="clear" w:color="auto" w:fill="FFFFFF"/>
        </w:rPr>
        <w:t>71</w:t>
      </w:r>
      <w:r w:rsidR="00270FD3" w:rsidRPr="007242CE">
        <w:rPr>
          <w:rFonts w:ascii="仿宋_GB2312" w:eastAsia="仿宋_GB2312" w:hAnsi="仿宋_GB2312" w:cs="仿宋_GB2312" w:hint="eastAsia"/>
          <w:sz w:val="32"/>
          <w:szCs w:val="32"/>
          <w:shd w:val="clear" w:color="auto" w:fill="FFFFFF"/>
        </w:rPr>
        <w:t>期，累计发送服务短信20万余条</w:t>
      </w:r>
      <w:r w:rsidR="002020DB">
        <w:rPr>
          <w:rFonts w:ascii="仿宋_GB2312" w:eastAsia="仿宋_GB2312" w:hAnsi="仿宋_GB2312" w:cs="仿宋_GB2312" w:hint="eastAsia"/>
          <w:sz w:val="32"/>
          <w:szCs w:val="32"/>
          <w:shd w:val="clear" w:color="auto" w:fill="FFFFFF"/>
        </w:rPr>
        <w:t>。</w:t>
      </w:r>
    </w:p>
    <w:p w:rsidR="00D12F67" w:rsidRPr="008C0457" w:rsidRDefault="00B74BCE">
      <w:pPr>
        <w:pStyle w:val="2"/>
        <w:spacing w:after="0" w:line="576" w:lineRule="exact"/>
        <w:ind w:leftChars="0" w:left="0" w:firstLineChars="200" w:firstLine="640"/>
        <w:rPr>
          <w:rFonts w:ascii="仿宋_GB2312" w:hAnsi="宋体" w:cs="宋体"/>
          <w:kern w:val="0"/>
          <w:szCs w:val="32"/>
        </w:rPr>
      </w:pPr>
      <w:r w:rsidRPr="008C0457">
        <w:rPr>
          <w:rFonts w:ascii="仿宋_GB2312" w:hAnsi="宋体" w:cs="宋体" w:hint="eastAsia"/>
          <w:kern w:val="0"/>
          <w:szCs w:val="32"/>
        </w:rPr>
        <w:t>2020</w:t>
      </w:r>
      <w:r w:rsidR="00270FD3" w:rsidRPr="008C0457">
        <w:rPr>
          <w:rFonts w:ascii="仿宋_GB2312" w:hAnsi="宋体" w:cs="宋体" w:hint="eastAsia"/>
          <w:kern w:val="0"/>
          <w:szCs w:val="32"/>
        </w:rPr>
        <w:t>年，中国气象报、中国气象局网站刊登反映兰州气象工作报道2</w:t>
      </w:r>
      <w:r w:rsidR="008C0457" w:rsidRPr="008C0457">
        <w:rPr>
          <w:rFonts w:ascii="仿宋_GB2312" w:hAnsi="宋体" w:cs="宋体" w:hint="eastAsia"/>
          <w:kern w:val="0"/>
          <w:szCs w:val="32"/>
        </w:rPr>
        <w:t>5</w:t>
      </w:r>
      <w:r w:rsidR="00270FD3" w:rsidRPr="008C0457">
        <w:rPr>
          <w:rFonts w:ascii="仿宋_GB2312" w:hAnsi="宋体" w:cs="宋体" w:hint="eastAsia"/>
          <w:kern w:val="0"/>
          <w:szCs w:val="32"/>
        </w:rPr>
        <w:t>篇，地方新闻媒体刊登稿件</w:t>
      </w:r>
      <w:r w:rsidR="008C0457" w:rsidRPr="008C0457">
        <w:rPr>
          <w:rFonts w:ascii="仿宋_GB2312" w:hAnsi="宋体" w:cs="宋体" w:hint="eastAsia"/>
          <w:kern w:val="0"/>
          <w:szCs w:val="32"/>
        </w:rPr>
        <w:t>23</w:t>
      </w:r>
      <w:r w:rsidR="00270FD3" w:rsidRPr="008C0457">
        <w:rPr>
          <w:rFonts w:ascii="仿宋_GB2312" w:hAnsi="宋体" w:cs="宋体" w:hint="eastAsia"/>
          <w:kern w:val="0"/>
          <w:szCs w:val="32"/>
        </w:rPr>
        <w:t>篇，省局</w:t>
      </w:r>
      <w:proofErr w:type="gramStart"/>
      <w:r w:rsidR="00270FD3" w:rsidRPr="008C0457">
        <w:rPr>
          <w:rFonts w:ascii="仿宋_GB2312" w:hAnsi="宋体" w:cs="宋体" w:hint="eastAsia"/>
          <w:kern w:val="0"/>
          <w:szCs w:val="32"/>
        </w:rPr>
        <w:t>门户网</w:t>
      </w:r>
      <w:proofErr w:type="gramEnd"/>
      <w:r w:rsidR="00270FD3" w:rsidRPr="008C0457">
        <w:rPr>
          <w:rFonts w:ascii="仿宋_GB2312" w:hAnsi="宋体" w:cs="宋体" w:hint="eastAsia"/>
          <w:kern w:val="0"/>
          <w:szCs w:val="32"/>
        </w:rPr>
        <w:t>投稿</w:t>
      </w:r>
      <w:r w:rsidR="00BA5484">
        <w:rPr>
          <w:rFonts w:ascii="仿宋_GB2312" w:hAnsi="宋体" w:cs="宋体" w:hint="eastAsia"/>
          <w:kern w:val="0"/>
          <w:szCs w:val="32"/>
        </w:rPr>
        <w:t>259</w:t>
      </w:r>
      <w:r w:rsidR="00270FD3" w:rsidRPr="008C0457">
        <w:rPr>
          <w:rFonts w:ascii="仿宋_GB2312" w:hAnsi="宋体" w:cs="宋体" w:hint="eastAsia"/>
          <w:kern w:val="0"/>
          <w:szCs w:val="32"/>
        </w:rPr>
        <w:t>篇，中国</w:t>
      </w:r>
      <w:proofErr w:type="gramStart"/>
      <w:r w:rsidR="00270FD3" w:rsidRPr="008C0457">
        <w:rPr>
          <w:rFonts w:ascii="仿宋_GB2312" w:hAnsi="宋体" w:cs="宋体" w:hint="eastAsia"/>
          <w:kern w:val="0"/>
          <w:szCs w:val="32"/>
        </w:rPr>
        <w:t>天气网</w:t>
      </w:r>
      <w:proofErr w:type="gramEnd"/>
      <w:r w:rsidR="00270FD3" w:rsidRPr="008C0457">
        <w:rPr>
          <w:rFonts w:ascii="仿宋_GB2312" w:hAnsi="宋体" w:cs="宋体" w:hint="eastAsia"/>
          <w:kern w:val="0"/>
          <w:szCs w:val="32"/>
        </w:rPr>
        <w:t>主站、甘肃站分别刊登信息</w:t>
      </w:r>
      <w:r w:rsidR="008C0457" w:rsidRPr="008C0457">
        <w:rPr>
          <w:rFonts w:ascii="仿宋_GB2312" w:hAnsi="宋体" w:cs="宋体" w:hint="eastAsia"/>
          <w:kern w:val="0"/>
          <w:szCs w:val="32"/>
        </w:rPr>
        <w:t>23</w:t>
      </w:r>
      <w:r w:rsidR="00270FD3" w:rsidRPr="008C0457">
        <w:rPr>
          <w:rFonts w:ascii="仿宋_GB2312" w:hAnsi="宋体" w:cs="宋体" w:hint="eastAsia"/>
          <w:kern w:val="0"/>
          <w:szCs w:val="32"/>
        </w:rPr>
        <w:t>篇、</w:t>
      </w:r>
      <w:r w:rsidR="008C0457" w:rsidRPr="008C0457">
        <w:rPr>
          <w:rFonts w:ascii="仿宋_GB2312" w:hAnsi="宋体" w:cs="宋体" w:hint="eastAsia"/>
          <w:kern w:val="0"/>
          <w:szCs w:val="32"/>
        </w:rPr>
        <w:t>68</w:t>
      </w:r>
      <w:r w:rsidR="00270FD3" w:rsidRPr="008C0457">
        <w:rPr>
          <w:rFonts w:ascii="仿宋_GB2312" w:hAnsi="宋体" w:cs="宋体" w:hint="eastAsia"/>
          <w:kern w:val="0"/>
          <w:szCs w:val="32"/>
        </w:rPr>
        <w:t>篇，接受广播电台、电视台、报纸等主流媒体采访百余次。</w:t>
      </w:r>
    </w:p>
    <w:p w:rsidR="00D12F67" w:rsidRDefault="00270FD3">
      <w:pPr>
        <w:pStyle w:val="a5"/>
        <w:widowControl/>
        <w:shd w:val="clear" w:color="auto" w:fill="FFFFFF"/>
        <w:spacing w:beforeAutospacing="0" w:afterAutospacing="0" w:line="576" w:lineRule="exact"/>
        <w:ind w:firstLineChars="200" w:firstLine="640"/>
        <w:jc w:val="both"/>
        <w:rPr>
          <w:rFonts w:ascii="楷体_GB2312" w:eastAsia="楷体_GB2312" w:cs="宋体"/>
          <w:bCs/>
          <w:sz w:val="32"/>
          <w:szCs w:val="32"/>
        </w:rPr>
      </w:pPr>
      <w:r>
        <w:rPr>
          <w:rFonts w:ascii="楷体_GB2312" w:eastAsia="楷体_GB2312" w:cs="宋体" w:hint="eastAsia"/>
          <w:bCs/>
          <w:sz w:val="32"/>
          <w:szCs w:val="32"/>
        </w:rPr>
        <w:t>（三）公开形式</w:t>
      </w:r>
    </w:p>
    <w:p w:rsidR="00D12F67" w:rsidRDefault="00270FD3">
      <w:pPr>
        <w:widowControl/>
        <w:spacing w:line="576"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兰州市气象局的政府信息主要通过兰州市人民政府网站信息公开专栏以及新闻媒体等形式，及时、全面、有效地主动公开，积极受理和回复向气象局提出的政府信息公开申请，为广大群众提供比较好的政府信息公开服务。同时，市气象局还通过省气象局主办的网站、市级新闻媒体、兰州气</w:t>
      </w:r>
      <w:r>
        <w:rPr>
          <w:rFonts w:ascii="仿宋_GB2312" w:eastAsia="仿宋_GB2312" w:hAnsi="仿宋_GB2312" w:cs="仿宋_GB2312" w:hint="eastAsia"/>
          <w:kern w:val="0"/>
          <w:sz w:val="32"/>
          <w:szCs w:val="32"/>
          <w:shd w:val="clear" w:color="auto" w:fill="FFFFFF"/>
        </w:rPr>
        <w:lastRenderedPageBreak/>
        <w:t>象微博、电子屏幕等手段进行政府信息公开，并利用“3.23”世界气象日、“5.12”防灾减灾日，安全生产月等节点开展专题活动，向社会公众发放各类气象科普宣传材料10万余份。</w:t>
      </w:r>
    </w:p>
    <w:p w:rsidR="00D12F67" w:rsidRDefault="00270FD3">
      <w:pPr>
        <w:widowControl/>
        <w:spacing w:line="576"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通过</w:t>
      </w:r>
      <w:proofErr w:type="gramStart"/>
      <w:r>
        <w:rPr>
          <w:rFonts w:ascii="仿宋_GB2312" w:eastAsia="仿宋_GB2312" w:hAnsi="仿宋_GB2312" w:cs="仿宋_GB2312" w:hint="eastAsia"/>
          <w:kern w:val="0"/>
          <w:sz w:val="32"/>
          <w:szCs w:val="32"/>
          <w:shd w:val="clear" w:color="auto" w:fill="FFFFFF"/>
        </w:rPr>
        <w:t>“兰州市气象台”微博账号</w:t>
      </w:r>
      <w:proofErr w:type="gramEnd"/>
      <w:r>
        <w:rPr>
          <w:rFonts w:ascii="仿宋_GB2312" w:eastAsia="仿宋_GB2312" w:hAnsi="仿宋_GB2312" w:cs="仿宋_GB2312" w:hint="eastAsia"/>
          <w:kern w:val="0"/>
          <w:sz w:val="32"/>
          <w:szCs w:val="32"/>
          <w:shd w:val="clear" w:color="auto" w:fill="FFFFFF"/>
        </w:rPr>
        <w:t>发布信息</w:t>
      </w:r>
      <w:r w:rsidR="00C850DC">
        <w:rPr>
          <w:rFonts w:ascii="仿宋_GB2312" w:eastAsia="仿宋_GB2312" w:hAnsi="仿宋_GB2312" w:cs="仿宋_GB2312" w:hint="eastAsia"/>
          <w:kern w:val="0"/>
          <w:sz w:val="32"/>
          <w:szCs w:val="32"/>
          <w:shd w:val="clear" w:color="auto" w:fill="FFFFFF"/>
        </w:rPr>
        <w:t>7659</w:t>
      </w:r>
      <w:r>
        <w:rPr>
          <w:rFonts w:ascii="仿宋_GB2312" w:eastAsia="仿宋_GB2312" w:hAnsi="仿宋_GB2312" w:cs="仿宋_GB2312" w:hint="eastAsia"/>
          <w:kern w:val="0"/>
          <w:sz w:val="32"/>
          <w:szCs w:val="32"/>
          <w:shd w:val="clear" w:color="auto" w:fill="FFFFFF"/>
        </w:rPr>
        <w:t>条（</w:t>
      </w:r>
      <w:proofErr w:type="gramStart"/>
      <w:r>
        <w:rPr>
          <w:rFonts w:ascii="仿宋_GB2312" w:eastAsia="仿宋_GB2312" w:hAnsi="仿宋_GB2312" w:cs="仿宋_GB2312" w:hint="eastAsia"/>
          <w:kern w:val="0"/>
          <w:sz w:val="32"/>
          <w:szCs w:val="32"/>
          <w:shd w:val="clear" w:color="auto" w:fill="FFFFFF"/>
        </w:rPr>
        <w:t>微博关注量</w:t>
      </w:r>
      <w:proofErr w:type="gramEnd"/>
      <w:r>
        <w:rPr>
          <w:rFonts w:ascii="仿宋_GB2312" w:eastAsia="仿宋_GB2312" w:hAnsi="仿宋_GB2312" w:cs="仿宋_GB2312" w:hint="eastAsia"/>
          <w:kern w:val="0"/>
          <w:sz w:val="32"/>
          <w:szCs w:val="32"/>
          <w:shd w:val="clear" w:color="auto" w:fill="FFFFFF"/>
        </w:rPr>
        <w:t>：</w:t>
      </w:r>
      <w:r w:rsidR="00C850DC">
        <w:rPr>
          <w:rFonts w:ascii="仿宋_GB2312" w:eastAsia="仿宋_GB2312" w:hAnsi="仿宋_GB2312" w:cs="仿宋_GB2312" w:hint="eastAsia"/>
          <w:kern w:val="0"/>
          <w:sz w:val="32"/>
          <w:szCs w:val="32"/>
          <w:shd w:val="clear" w:color="auto" w:fill="FFFFFF"/>
        </w:rPr>
        <w:t>186965</w:t>
      </w:r>
      <w:r>
        <w:rPr>
          <w:rFonts w:ascii="仿宋_GB2312" w:eastAsia="仿宋_GB2312" w:hAnsi="仿宋_GB2312" w:cs="仿宋_GB2312" w:hint="eastAsia"/>
          <w:kern w:val="0"/>
          <w:sz w:val="32"/>
          <w:szCs w:val="32"/>
          <w:shd w:val="clear" w:color="auto" w:fill="FFFFFF"/>
        </w:rPr>
        <w:t>）、“气象兰州”</w:t>
      </w:r>
      <w:proofErr w:type="gramStart"/>
      <w:r>
        <w:rPr>
          <w:rFonts w:ascii="仿宋_GB2312" w:eastAsia="仿宋_GB2312" w:hAnsi="仿宋_GB2312" w:cs="仿宋_GB2312" w:hint="eastAsia"/>
          <w:kern w:val="0"/>
          <w:sz w:val="32"/>
          <w:szCs w:val="32"/>
          <w:shd w:val="clear" w:color="auto" w:fill="FFFFFF"/>
        </w:rPr>
        <w:t>微信公众号发布</w:t>
      </w:r>
      <w:proofErr w:type="gramEnd"/>
      <w:r>
        <w:rPr>
          <w:rFonts w:ascii="仿宋_GB2312" w:eastAsia="仿宋_GB2312" w:hAnsi="仿宋_GB2312" w:cs="仿宋_GB2312" w:hint="eastAsia"/>
          <w:kern w:val="0"/>
          <w:sz w:val="32"/>
          <w:szCs w:val="32"/>
          <w:shd w:val="clear" w:color="auto" w:fill="FFFFFF"/>
        </w:rPr>
        <w:t>信息</w:t>
      </w:r>
      <w:r w:rsidR="00C850DC">
        <w:rPr>
          <w:rFonts w:ascii="仿宋_GB2312" w:eastAsia="仿宋_GB2312" w:hAnsi="仿宋_GB2312" w:cs="仿宋_GB2312" w:hint="eastAsia"/>
          <w:kern w:val="0"/>
          <w:sz w:val="32"/>
          <w:szCs w:val="32"/>
          <w:shd w:val="clear" w:color="auto" w:fill="FFFFFF"/>
        </w:rPr>
        <w:t>782</w:t>
      </w:r>
      <w:r>
        <w:rPr>
          <w:rFonts w:ascii="仿宋_GB2312" w:eastAsia="仿宋_GB2312" w:hAnsi="仿宋_GB2312" w:cs="仿宋_GB2312" w:hint="eastAsia"/>
          <w:kern w:val="0"/>
          <w:sz w:val="32"/>
          <w:szCs w:val="32"/>
          <w:shd w:val="clear" w:color="auto" w:fill="FFFFFF"/>
        </w:rPr>
        <w:t>条（</w:t>
      </w:r>
      <w:proofErr w:type="gramStart"/>
      <w:r>
        <w:rPr>
          <w:rFonts w:ascii="仿宋_GB2312" w:eastAsia="仿宋_GB2312" w:hAnsi="仿宋_GB2312" w:cs="仿宋_GB2312" w:hint="eastAsia"/>
          <w:kern w:val="0"/>
          <w:sz w:val="32"/>
          <w:szCs w:val="32"/>
          <w:shd w:val="clear" w:color="auto" w:fill="FFFFFF"/>
        </w:rPr>
        <w:t>微信订阅</w:t>
      </w:r>
      <w:proofErr w:type="gramEnd"/>
      <w:r>
        <w:rPr>
          <w:rFonts w:ascii="仿宋_GB2312" w:eastAsia="仿宋_GB2312" w:hAnsi="仿宋_GB2312" w:cs="仿宋_GB2312" w:hint="eastAsia"/>
          <w:kern w:val="0"/>
          <w:sz w:val="32"/>
          <w:szCs w:val="32"/>
          <w:shd w:val="clear" w:color="auto" w:fill="FFFFFF"/>
        </w:rPr>
        <w:t>数：12</w:t>
      </w:r>
      <w:r w:rsidR="00C850DC">
        <w:rPr>
          <w:rFonts w:ascii="仿宋_GB2312" w:eastAsia="仿宋_GB2312" w:hAnsi="仿宋_GB2312" w:cs="仿宋_GB2312" w:hint="eastAsia"/>
          <w:kern w:val="0"/>
          <w:sz w:val="32"/>
          <w:szCs w:val="32"/>
          <w:shd w:val="clear" w:color="auto" w:fill="FFFFFF"/>
        </w:rPr>
        <w:t>39</w:t>
      </w:r>
      <w:r>
        <w:rPr>
          <w:rFonts w:ascii="仿宋_GB2312" w:eastAsia="仿宋_GB2312" w:hAnsi="仿宋_GB2312" w:cs="仿宋_GB2312" w:hint="eastAsia"/>
          <w:kern w:val="0"/>
          <w:sz w:val="32"/>
          <w:szCs w:val="32"/>
          <w:shd w:val="clear" w:color="auto" w:fill="FFFFFF"/>
        </w:rPr>
        <w:t>）。</w:t>
      </w:r>
    </w:p>
    <w:p w:rsidR="00D12F67" w:rsidRDefault="00270FD3">
      <w:pPr>
        <w:widowControl/>
        <w:spacing w:line="576" w:lineRule="exact"/>
        <w:ind w:firstLineChars="200" w:firstLine="640"/>
        <w:rPr>
          <w:rFonts w:ascii="楷体_GB2312" w:eastAsia="楷体_GB2312" w:hAnsi="Times New Roman" w:cs="宋体"/>
          <w:bCs/>
          <w:kern w:val="0"/>
          <w:sz w:val="32"/>
          <w:szCs w:val="32"/>
        </w:rPr>
      </w:pPr>
      <w:r>
        <w:rPr>
          <w:rFonts w:ascii="楷体_GB2312" w:eastAsia="楷体_GB2312" w:hAnsi="Times New Roman" w:cs="宋体" w:hint="eastAsia"/>
          <w:bCs/>
          <w:kern w:val="0"/>
          <w:sz w:val="32"/>
          <w:szCs w:val="32"/>
        </w:rPr>
        <w:t>（四）重点领域信息公开情况</w:t>
      </w:r>
    </w:p>
    <w:p w:rsidR="00D12F67" w:rsidRDefault="00270FD3">
      <w:pPr>
        <w:widowControl/>
        <w:spacing w:line="576"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kern w:val="0"/>
          <w:sz w:val="32"/>
          <w:szCs w:val="32"/>
          <w:shd w:val="clear" w:color="auto" w:fill="FFFFFF"/>
        </w:rPr>
        <w:t>气象重点领域方面：</w:t>
      </w:r>
      <w:r>
        <w:rPr>
          <w:rFonts w:ascii="仿宋_GB2312" w:eastAsia="仿宋_GB2312" w:hAnsi="仿宋_GB2312" w:cs="仿宋_GB2312" w:hint="eastAsia"/>
          <w:kern w:val="0"/>
          <w:sz w:val="32"/>
          <w:szCs w:val="32"/>
          <w:shd w:val="clear" w:color="auto" w:fill="FFFFFF"/>
        </w:rPr>
        <w:t>兰州市气象局主要通过广播电台、电视台、报纸、网站及</w:t>
      </w:r>
      <w:proofErr w:type="gramStart"/>
      <w:r>
        <w:rPr>
          <w:rFonts w:ascii="仿宋_GB2312" w:eastAsia="仿宋_GB2312" w:hAnsi="仿宋_GB2312" w:cs="仿宋_GB2312" w:hint="eastAsia"/>
          <w:kern w:val="0"/>
          <w:sz w:val="32"/>
          <w:szCs w:val="32"/>
          <w:shd w:val="clear" w:color="auto" w:fill="FFFFFF"/>
        </w:rPr>
        <w:t>微信公众号</w:t>
      </w:r>
      <w:proofErr w:type="gramEnd"/>
      <w:r>
        <w:rPr>
          <w:rFonts w:ascii="仿宋_GB2312" w:eastAsia="仿宋_GB2312" w:hAnsi="仿宋_GB2312" w:cs="仿宋_GB2312" w:hint="eastAsia"/>
          <w:kern w:val="0"/>
          <w:sz w:val="32"/>
          <w:szCs w:val="32"/>
          <w:shd w:val="clear" w:color="auto" w:fill="FFFFFF"/>
        </w:rPr>
        <w:t>、微博、“兰州气象APP”等多种媒体及时发布、更新天气预报预警和环境气象等信息，并由气象台主要负责人及时、全面地对群众关注热点做出回应，充分满足了人民群众对气象信息的需求，全年未引发媒体反弹或次生舆情。</w:t>
      </w:r>
    </w:p>
    <w:p w:rsidR="00D12F67" w:rsidRDefault="00270FD3">
      <w:pPr>
        <w:spacing w:line="576"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kern w:val="0"/>
          <w:sz w:val="32"/>
          <w:szCs w:val="32"/>
          <w:shd w:val="clear" w:color="auto" w:fill="FFFFFF"/>
        </w:rPr>
        <w:t>行政审批事项方面：</w:t>
      </w:r>
      <w:r>
        <w:rPr>
          <w:rFonts w:ascii="仿宋_GB2312" w:eastAsia="仿宋_GB2312" w:hAnsi="仿宋_GB2312" w:cs="仿宋_GB2312" w:hint="eastAsia"/>
          <w:kern w:val="0"/>
          <w:sz w:val="32"/>
          <w:szCs w:val="32"/>
          <w:shd w:val="clear" w:color="auto" w:fill="FFFFFF"/>
        </w:rPr>
        <w:t>按照各级政府关于简政放权的决策部署，认真做好行政审批项目的清理整顿工作，建立权力清单制度，公开行政审批目录，并及时公开气象行政审批情况。公开执政执法主体资格证、</w:t>
      </w:r>
      <w:r>
        <w:rPr>
          <w:rFonts w:ascii="仿宋_GB2312" w:eastAsia="仿宋_GB2312" w:cs="Arial" w:hint="eastAsia"/>
          <w:sz w:val="32"/>
          <w:szCs w:val="32"/>
        </w:rPr>
        <w:t>涉及企业投资项目承诺制审批事项等信息。</w:t>
      </w:r>
      <w:r>
        <w:rPr>
          <w:rFonts w:ascii="仿宋_GB2312" w:eastAsia="仿宋_GB2312" w:hAnsi="仿宋_GB2312" w:cs="仿宋_GB2312" w:hint="eastAsia"/>
          <w:kern w:val="0"/>
          <w:sz w:val="32"/>
          <w:szCs w:val="32"/>
          <w:shd w:val="clear" w:color="auto" w:fill="FFFFFF"/>
        </w:rPr>
        <w:t>对社会关注度高的决策事项，在决策前向社会公开相关信息，并及时反馈意见采纳情况。认真梳理现存法规性文件。</w:t>
      </w:r>
    </w:p>
    <w:p w:rsidR="00D12F67" w:rsidRDefault="00270FD3">
      <w:pPr>
        <w:spacing w:line="576"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kern w:val="0"/>
          <w:sz w:val="32"/>
          <w:szCs w:val="32"/>
          <w:shd w:val="clear" w:color="auto" w:fill="FFFFFF"/>
        </w:rPr>
        <w:t>财政资金信息方面：</w:t>
      </w:r>
      <w:r>
        <w:rPr>
          <w:rFonts w:ascii="仿宋_GB2312" w:eastAsia="仿宋_GB2312" w:hAnsi="仿宋_GB2312" w:cs="仿宋_GB2312" w:hint="eastAsia"/>
          <w:kern w:val="0"/>
          <w:sz w:val="32"/>
          <w:szCs w:val="32"/>
          <w:shd w:val="clear" w:color="auto" w:fill="FFFFFF"/>
        </w:rPr>
        <w:t>深化财政预算决算信息公开。按照财政部要求，公开部门预算决算。门户网站预算决算栏目公开公开</w:t>
      </w:r>
      <w:r>
        <w:rPr>
          <w:rFonts w:ascii="仿宋_GB2312" w:eastAsia="仿宋_GB2312" w:cs="Arial" w:hint="eastAsia"/>
          <w:sz w:val="32"/>
          <w:szCs w:val="32"/>
        </w:rPr>
        <w:t>兰州市人影办201</w:t>
      </w:r>
      <w:r w:rsidR="00086D42">
        <w:rPr>
          <w:rFonts w:ascii="仿宋_GB2312" w:eastAsia="仿宋_GB2312" w:cs="Arial" w:hint="eastAsia"/>
          <w:sz w:val="32"/>
          <w:szCs w:val="32"/>
        </w:rPr>
        <w:t>9</w:t>
      </w:r>
      <w:r>
        <w:rPr>
          <w:rFonts w:ascii="仿宋_GB2312" w:eastAsia="仿宋_GB2312" w:cs="Arial" w:hint="eastAsia"/>
          <w:sz w:val="32"/>
          <w:szCs w:val="32"/>
        </w:rPr>
        <w:t>年度部门决算情况说明、</w:t>
      </w:r>
      <w:r w:rsidR="00B74BCE">
        <w:rPr>
          <w:rFonts w:ascii="仿宋_GB2312" w:eastAsia="仿宋_GB2312" w:cs="Arial" w:hint="eastAsia"/>
          <w:sz w:val="32"/>
          <w:szCs w:val="32"/>
        </w:rPr>
        <w:t>2020</w:t>
      </w:r>
      <w:r>
        <w:rPr>
          <w:rFonts w:ascii="仿宋_GB2312" w:eastAsia="仿宋_GB2312" w:cs="Arial" w:hint="eastAsia"/>
          <w:sz w:val="32"/>
          <w:szCs w:val="32"/>
        </w:rPr>
        <w:t>年</w:t>
      </w:r>
      <w:r>
        <w:rPr>
          <w:rFonts w:ascii="仿宋_GB2312" w:eastAsia="仿宋_GB2312" w:cs="Arial" w:hint="eastAsia"/>
          <w:sz w:val="32"/>
          <w:szCs w:val="32"/>
        </w:rPr>
        <w:lastRenderedPageBreak/>
        <w:t>度部门预算公开报告。</w:t>
      </w:r>
    </w:p>
    <w:p w:rsidR="00D12F67" w:rsidRDefault="00270FD3">
      <w:pPr>
        <w:widowControl/>
        <w:shd w:val="clear" w:color="auto" w:fill="FFFFFF"/>
        <w:spacing w:line="576"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D12F67">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第二十条第（一）项</w:t>
            </w:r>
          </w:p>
        </w:tc>
      </w:tr>
      <w:tr w:rsidR="00D12F67">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本年新</w:t>
            </w:r>
            <w:r>
              <w:rPr>
                <w:rFonts w:ascii="宋体" w:eastAsia="宋体" w:hAnsi="宋体" w:cs="宋体" w:hint="eastAsia"/>
                <w:kern w:val="0"/>
                <w:sz w:val="20"/>
                <w:szCs w:val="20"/>
              </w:rPr>
              <w:b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本年新</w:t>
            </w:r>
            <w:r>
              <w:rPr>
                <w:rFonts w:ascii="宋体" w:eastAsia="宋体" w:hAnsi="宋体" w:cs="宋体" w:hint="eastAsia"/>
                <w:kern w:val="0"/>
                <w:sz w:val="20"/>
                <w:szCs w:val="20"/>
              </w:rPr>
              <w:b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对外公开总数量</w:t>
            </w:r>
          </w:p>
        </w:tc>
      </w:tr>
      <w:tr w:rsidR="00D12F67">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6D5254">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6D5254">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第二十条第（五）项</w:t>
            </w:r>
          </w:p>
        </w:tc>
      </w:tr>
      <w:tr w:rsidR="00D12F6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处理决定数量</w:t>
            </w:r>
          </w:p>
        </w:tc>
      </w:tr>
      <w:tr w:rsidR="00D12F67">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第二十条第（六）项</w:t>
            </w:r>
          </w:p>
        </w:tc>
      </w:tr>
      <w:tr w:rsidR="00D12F6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处理决定数量</w:t>
            </w:r>
          </w:p>
        </w:tc>
      </w:tr>
      <w:tr w:rsidR="00D12F67">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第二十条第（八）项</w:t>
            </w:r>
          </w:p>
        </w:tc>
      </w:tr>
      <w:tr w:rsidR="00D12F67">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本年增/减</w:t>
            </w:r>
          </w:p>
        </w:tc>
      </w:tr>
      <w:tr w:rsidR="00D12F67">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D12F67">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第二十条第（九）项</w:t>
            </w:r>
          </w:p>
        </w:tc>
      </w:tr>
      <w:tr w:rsidR="00D12F67">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proofErr w:type="gramStart"/>
            <w:r>
              <w:rPr>
                <w:rFonts w:ascii="宋体" w:eastAsia="宋体" w:hAnsi="宋体" w:cs="宋体" w:hint="eastAsia"/>
                <w:kern w:val="0"/>
                <w:sz w:val="20"/>
                <w:szCs w:val="20"/>
              </w:rPr>
              <w:t>采购总</w:t>
            </w:r>
            <w:proofErr w:type="gramEnd"/>
            <w:r>
              <w:rPr>
                <w:rFonts w:ascii="宋体" w:eastAsia="宋体" w:hAnsi="宋体" w:cs="宋体" w:hint="eastAsia"/>
                <w:kern w:val="0"/>
                <w:sz w:val="20"/>
                <w:szCs w:val="20"/>
              </w:rPr>
              <w:t>金额</w:t>
            </w:r>
          </w:p>
        </w:tc>
      </w:tr>
      <w:tr w:rsidR="00D12F67">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2F67" w:rsidRPr="00B12682" w:rsidRDefault="00B12682" w:rsidP="003246F8">
            <w:pPr>
              <w:widowControl/>
              <w:jc w:val="left"/>
              <w:rPr>
                <w:rFonts w:ascii="宋体" w:eastAsia="宋体" w:hAnsi="宋体" w:cs="宋体"/>
                <w:kern w:val="0"/>
                <w:sz w:val="24"/>
                <w:szCs w:val="24"/>
              </w:rPr>
            </w:pPr>
            <w:r w:rsidRPr="00B12682">
              <w:rPr>
                <w:rFonts w:ascii="宋体" w:eastAsia="宋体" w:hAnsi="宋体" w:cs="宋体" w:hint="eastAsia"/>
                <w:kern w:val="0"/>
                <w:sz w:val="24"/>
                <w:szCs w:val="24"/>
              </w:rPr>
              <w:t>1</w:t>
            </w:r>
            <w:r w:rsidR="003246F8">
              <w:rPr>
                <w:rFonts w:ascii="宋体" w:eastAsia="宋体" w:hAnsi="宋体" w:cs="宋体" w:hint="eastAsia"/>
                <w:kern w:val="0"/>
                <w:sz w:val="24"/>
                <w:szCs w:val="24"/>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2F67" w:rsidRPr="00D3172D" w:rsidRDefault="002020DB">
            <w:pPr>
              <w:widowControl/>
              <w:jc w:val="left"/>
              <w:rPr>
                <w:rFonts w:eastAsia="宋体" w:cs="宋体"/>
              </w:rPr>
            </w:pPr>
            <w:r>
              <w:rPr>
                <w:rFonts w:eastAsia="宋体" w:cs="宋体" w:hint="eastAsia"/>
              </w:rPr>
              <w:t>12.62</w:t>
            </w:r>
            <w:r w:rsidR="00D3172D" w:rsidRPr="00D3172D">
              <w:rPr>
                <w:rFonts w:eastAsia="宋体" w:cs="宋体" w:hint="eastAsia"/>
              </w:rPr>
              <w:t>万元</w:t>
            </w:r>
          </w:p>
        </w:tc>
      </w:tr>
    </w:tbl>
    <w:p w:rsidR="00D12F67" w:rsidRPr="00B97F04" w:rsidRDefault="00B74BCE">
      <w:pPr>
        <w:spacing w:line="576" w:lineRule="exact"/>
        <w:ind w:firstLineChars="200" w:firstLine="640"/>
        <w:rPr>
          <w:rFonts w:ascii="仿宋_GB2312" w:eastAsia="仿宋_GB2312" w:cs="Arial"/>
          <w:sz w:val="32"/>
          <w:szCs w:val="32"/>
        </w:rPr>
      </w:pPr>
      <w:r w:rsidRPr="00B12682">
        <w:rPr>
          <w:rFonts w:ascii="仿宋_GB2312" w:eastAsia="仿宋_GB2312" w:cs="Arial" w:hint="eastAsia"/>
          <w:sz w:val="32"/>
          <w:szCs w:val="32"/>
        </w:rPr>
        <w:t>2020</w:t>
      </w:r>
      <w:r w:rsidR="00B97F04" w:rsidRPr="00B12682">
        <w:rPr>
          <w:rFonts w:ascii="仿宋_GB2312" w:eastAsia="仿宋_GB2312" w:cs="Arial" w:hint="eastAsia"/>
          <w:sz w:val="32"/>
          <w:szCs w:val="32"/>
        </w:rPr>
        <w:t>年</w:t>
      </w:r>
      <w:r w:rsidR="00270FD3" w:rsidRPr="00B12682">
        <w:rPr>
          <w:rFonts w:ascii="仿宋_GB2312" w:eastAsia="仿宋_GB2312" w:cs="Arial" w:hint="eastAsia"/>
          <w:sz w:val="32"/>
          <w:szCs w:val="32"/>
        </w:rPr>
        <w:t>市局</w:t>
      </w:r>
      <w:r w:rsidR="00B12682" w:rsidRPr="00B12682">
        <w:rPr>
          <w:rFonts w:ascii="仿宋_GB2312" w:eastAsia="仿宋_GB2312" w:cs="Arial" w:hint="eastAsia"/>
          <w:sz w:val="32"/>
          <w:szCs w:val="32"/>
        </w:rPr>
        <w:t>8</w:t>
      </w:r>
      <w:r w:rsidR="00270FD3" w:rsidRPr="00B12682">
        <w:rPr>
          <w:rFonts w:ascii="仿宋_GB2312" w:eastAsia="仿宋_GB2312" w:cs="Arial" w:hint="eastAsia"/>
          <w:sz w:val="32"/>
          <w:szCs w:val="32"/>
        </w:rPr>
        <w:t>万（采购电脑</w:t>
      </w:r>
      <w:r w:rsidR="00B12682" w:rsidRPr="00B12682">
        <w:rPr>
          <w:rFonts w:ascii="仿宋_GB2312" w:eastAsia="仿宋_GB2312" w:cs="Arial" w:hint="eastAsia"/>
          <w:sz w:val="32"/>
          <w:szCs w:val="32"/>
        </w:rPr>
        <w:t>、打印机</w:t>
      </w:r>
      <w:r w:rsidR="00270FD3" w:rsidRPr="00B12682">
        <w:rPr>
          <w:rFonts w:ascii="仿宋_GB2312" w:eastAsia="仿宋_GB2312" w:cs="Arial" w:hint="eastAsia"/>
          <w:sz w:val="32"/>
          <w:szCs w:val="32"/>
        </w:rPr>
        <w:t>）、</w:t>
      </w:r>
      <w:r w:rsidR="00270FD3" w:rsidRPr="00B97F04">
        <w:rPr>
          <w:rFonts w:ascii="仿宋_GB2312" w:eastAsia="仿宋_GB2312" w:cs="Arial" w:hint="eastAsia"/>
          <w:sz w:val="32"/>
          <w:szCs w:val="32"/>
        </w:rPr>
        <w:t>人影办</w:t>
      </w:r>
      <w:r w:rsidR="00B97F04" w:rsidRPr="00B97F04">
        <w:rPr>
          <w:rFonts w:ascii="仿宋_GB2312" w:eastAsia="仿宋_GB2312" w:cs="Arial" w:hint="eastAsia"/>
          <w:sz w:val="32"/>
          <w:szCs w:val="32"/>
        </w:rPr>
        <w:t>4.62</w:t>
      </w:r>
      <w:r w:rsidR="00270FD3" w:rsidRPr="00B97F04">
        <w:rPr>
          <w:rFonts w:ascii="仿宋_GB2312" w:eastAsia="仿宋_GB2312" w:cs="Arial" w:hint="eastAsia"/>
          <w:sz w:val="32"/>
          <w:szCs w:val="32"/>
        </w:rPr>
        <w:t>万（采购</w:t>
      </w:r>
      <w:r w:rsidR="00B97F04" w:rsidRPr="00B97F04">
        <w:rPr>
          <w:rFonts w:ascii="仿宋_GB2312" w:eastAsia="仿宋_GB2312" w:cs="Arial" w:hint="eastAsia"/>
          <w:sz w:val="32"/>
          <w:szCs w:val="32"/>
        </w:rPr>
        <w:t>货物0.99万，人工增</w:t>
      </w:r>
      <w:proofErr w:type="gramStart"/>
      <w:r w:rsidR="00B97F04" w:rsidRPr="00B97F04">
        <w:rPr>
          <w:rFonts w:ascii="仿宋_GB2312" w:eastAsia="仿宋_GB2312" w:cs="Arial" w:hint="eastAsia"/>
          <w:sz w:val="32"/>
          <w:szCs w:val="32"/>
        </w:rPr>
        <w:t>雨雪车</w:t>
      </w:r>
      <w:proofErr w:type="gramEnd"/>
      <w:r w:rsidR="00B97F04" w:rsidRPr="00B97F04">
        <w:rPr>
          <w:rFonts w:ascii="仿宋_GB2312" w:eastAsia="仿宋_GB2312" w:cs="Arial" w:hint="eastAsia"/>
          <w:sz w:val="32"/>
          <w:szCs w:val="32"/>
        </w:rPr>
        <w:t>的保险费及车辆维修费3.63万</w:t>
      </w:r>
      <w:r w:rsidR="00270FD3" w:rsidRPr="00B97F04">
        <w:rPr>
          <w:rFonts w:ascii="仿宋_GB2312" w:eastAsia="仿宋_GB2312" w:cs="Arial" w:hint="eastAsia"/>
          <w:sz w:val="32"/>
          <w:szCs w:val="32"/>
        </w:rPr>
        <w:t>）</w:t>
      </w:r>
      <w:r w:rsidR="002020DB">
        <w:rPr>
          <w:rFonts w:ascii="仿宋_GB2312" w:eastAsia="仿宋_GB2312" w:cs="Arial" w:hint="eastAsia"/>
          <w:sz w:val="32"/>
          <w:szCs w:val="32"/>
        </w:rPr>
        <w:t>。</w:t>
      </w:r>
    </w:p>
    <w:p w:rsidR="00D12F67" w:rsidRDefault="00270FD3">
      <w:pPr>
        <w:widowControl/>
        <w:shd w:val="clear" w:color="auto" w:fill="FFFFFF"/>
        <w:spacing w:line="576" w:lineRule="exact"/>
        <w:ind w:firstLine="482"/>
        <w:rPr>
          <w:rFonts w:ascii="黑体" w:eastAsia="黑体" w:hAnsi="黑体" w:cs="宋体"/>
          <w:kern w:val="0"/>
          <w:sz w:val="32"/>
          <w:szCs w:val="32"/>
        </w:rPr>
      </w:pPr>
      <w:r>
        <w:rPr>
          <w:rFonts w:ascii="黑体" w:eastAsia="黑体" w:hAnsi="黑体" w:cs="宋体" w:hint="eastAsia"/>
          <w:bCs/>
          <w:kern w:val="0"/>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D12F67">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D12F6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自然</w:t>
            </w:r>
            <w:r>
              <w:rPr>
                <w:rFonts w:ascii="宋体" w:eastAsia="宋体" w:hAnsi="宋体" w:cs="宋体" w:hint="eastAsia"/>
                <w:kern w:val="0"/>
                <w:sz w:val="20"/>
                <w:szCs w:val="20"/>
              </w:rPr>
              <w:lastRenderedPageBreak/>
              <w:t>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D12F6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r>
      <w:tr w:rsidR="00D12F6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lastRenderedPageBreak/>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r>
      <w:tr w:rsidR="00D12F6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r>
      <w:tr w:rsidR="00D12F67">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Calibri" w:eastAsia="宋体" w:hAnsi="Calibri" w:cs="Calibri"/>
                <w:kern w:val="0"/>
                <w:sz w:val="20"/>
                <w:szCs w:val="20"/>
              </w:rPr>
              <w:t> </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r>
      <w:tr w:rsidR="00D12F6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left"/>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pPr>
              <w:jc w:val="left"/>
            </w:pPr>
            <w:r>
              <w:rPr>
                <w:rFonts w:ascii="Calibri" w:eastAsia="宋体" w:hAnsi="Calibri" w:cs="Calibri" w:hint="eastAsia"/>
                <w:kern w:val="0"/>
                <w:sz w:val="20"/>
                <w:szCs w:val="20"/>
              </w:rPr>
              <w:t>0</w:t>
            </w:r>
          </w:p>
        </w:tc>
      </w:tr>
    </w:tbl>
    <w:p w:rsidR="00D12F67" w:rsidRDefault="00270FD3">
      <w:pPr>
        <w:widowControl/>
        <w:shd w:val="clear" w:color="auto" w:fill="FFFFFF"/>
        <w:spacing w:line="576"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D12F67">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D12F67">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D12F67">
        <w:trPr>
          <w:jc w:val="center"/>
        </w:trPr>
        <w:tc>
          <w:tcPr>
            <w:tcW w:w="0" w:type="auto"/>
            <w:vMerge/>
            <w:tcBorders>
              <w:top w:val="nil"/>
              <w:left w:val="single" w:sz="8" w:space="0" w:color="auto"/>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12F67" w:rsidRDefault="00D12F67">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w:t>
            </w:r>
            <w:r>
              <w:rPr>
                <w:rFonts w:ascii="宋体" w:eastAsia="宋体" w:hAnsi="宋体" w:cs="宋体" w:hint="eastAsia"/>
                <w:kern w:val="0"/>
                <w:sz w:val="20"/>
                <w:szCs w:val="20"/>
              </w:rPr>
              <w:lastRenderedPageBreak/>
              <w:t>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结果纠</w:t>
            </w:r>
            <w:r>
              <w:rPr>
                <w:rFonts w:ascii="宋体" w:eastAsia="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其他结</w:t>
            </w:r>
            <w:r>
              <w:rPr>
                <w:rFonts w:ascii="宋体" w:eastAsia="宋体" w:hAnsi="宋体" w:cs="宋体" w:hint="eastAsia"/>
                <w:kern w:val="0"/>
                <w:sz w:val="20"/>
                <w:szCs w:val="20"/>
              </w:rPr>
              <w:lastRenderedPageBreak/>
              <w:t>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尚未审</w:t>
            </w:r>
            <w:r>
              <w:rPr>
                <w:rFonts w:ascii="宋体" w:eastAsia="宋体" w:hAnsi="宋体" w:cs="宋体" w:hint="eastAsia"/>
                <w:kern w:val="0"/>
                <w:sz w:val="20"/>
                <w:szCs w:val="20"/>
              </w:rPr>
              <w:lastRenderedPageBreak/>
              <w:t>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w:t>
            </w:r>
            <w:r>
              <w:rPr>
                <w:rFonts w:ascii="宋体" w:eastAsia="宋体" w:hAnsi="宋体" w:cs="宋体" w:hint="eastAsia"/>
                <w:kern w:val="0"/>
                <w:sz w:val="20"/>
                <w:szCs w:val="20"/>
              </w:rPr>
              <w:lastRenderedPageBreak/>
              <w:t>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结果纠</w:t>
            </w:r>
            <w:r>
              <w:rPr>
                <w:rFonts w:ascii="宋体" w:eastAsia="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其他结</w:t>
            </w:r>
            <w:r>
              <w:rPr>
                <w:rFonts w:ascii="宋体" w:eastAsia="宋体" w:hAnsi="宋体" w:cs="宋体" w:hint="eastAsia"/>
                <w:kern w:val="0"/>
                <w:sz w:val="20"/>
                <w:szCs w:val="20"/>
              </w:rPr>
              <w:lastRenderedPageBreak/>
              <w:t>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尚未审</w:t>
            </w:r>
            <w:r>
              <w:rPr>
                <w:rFonts w:ascii="宋体" w:eastAsia="宋体" w:hAnsi="宋体" w:cs="宋体" w:hint="eastAsia"/>
                <w:kern w:val="0"/>
                <w:sz w:val="20"/>
                <w:szCs w:val="20"/>
              </w:rPr>
              <w:lastRenderedPageBreak/>
              <w:t>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2F67" w:rsidRDefault="00270FD3">
            <w:pPr>
              <w:widowControl/>
              <w:jc w:val="center"/>
              <w:rPr>
                <w:rFonts w:ascii="宋体" w:eastAsia="宋体" w:hAnsi="宋体" w:cs="宋体"/>
                <w:kern w:val="0"/>
                <w:sz w:val="24"/>
                <w:szCs w:val="24"/>
              </w:rPr>
            </w:pPr>
            <w:r>
              <w:rPr>
                <w:rFonts w:ascii="宋体" w:eastAsia="宋体" w:hAnsi="宋体" w:cs="宋体" w:hint="eastAsia"/>
                <w:kern w:val="0"/>
                <w:sz w:val="20"/>
                <w:szCs w:val="20"/>
              </w:rPr>
              <w:lastRenderedPageBreak/>
              <w:t>总计</w:t>
            </w:r>
          </w:p>
        </w:tc>
      </w:tr>
      <w:tr w:rsidR="00D12F6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lastRenderedPageBreak/>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D12F67" w:rsidRDefault="00270FD3">
            <w:r>
              <w:rPr>
                <w:rFonts w:ascii="Calibri" w:eastAsia="宋体" w:hAnsi="Calibri" w:cs="Calibri" w:hint="eastAsia"/>
                <w:kern w:val="0"/>
                <w:sz w:val="20"/>
                <w:szCs w:val="20"/>
              </w:rPr>
              <w:t>0</w:t>
            </w:r>
          </w:p>
        </w:tc>
      </w:tr>
    </w:tbl>
    <w:p w:rsidR="00D12F67" w:rsidRDefault="00270FD3">
      <w:pPr>
        <w:widowControl/>
        <w:shd w:val="clear" w:color="auto" w:fill="FFFFFF"/>
        <w:spacing w:line="576"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五、存在的主要问题及改进情况</w:t>
      </w:r>
    </w:p>
    <w:p w:rsidR="00D12F67" w:rsidRDefault="00270FD3">
      <w:pPr>
        <w:widowControl/>
        <w:snapToGrid w:val="0"/>
        <w:spacing w:line="576" w:lineRule="exact"/>
        <w:ind w:leftChars="-85" w:left="-178" w:rightChars="-73" w:right="-153" w:firstLineChars="200" w:firstLine="640"/>
        <w:jc w:val="left"/>
        <w:rPr>
          <w:rFonts w:ascii="仿宋_GB2312" w:eastAsia="仿宋_GB2312" w:hAnsi="Calibri"/>
          <w:sz w:val="32"/>
          <w:szCs w:val="32"/>
        </w:rPr>
      </w:pPr>
      <w:r>
        <w:rPr>
          <w:rFonts w:ascii="仿宋_GB2312" w:eastAsia="仿宋_GB2312" w:hint="eastAsia"/>
          <w:sz w:val="32"/>
          <w:szCs w:val="32"/>
        </w:rPr>
        <w:t>经过认真实践和不断努力，兰州市气象局在政府信息公开方面虽然取得了明显成绩，但是仍存在不少差距和不足。主要表现在：</w:t>
      </w:r>
      <w:r>
        <w:rPr>
          <w:rFonts w:ascii="仿宋_GB2312" w:eastAsia="仿宋_GB2312" w:hint="eastAsia"/>
          <w:kern w:val="0"/>
          <w:sz w:val="32"/>
          <w:szCs w:val="32"/>
        </w:rPr>
        <w:t>信息公开工作方式需不断创新，信息公开工作制度需进一步完善，</w:t>
      </w:r>
      <w:r>
        <w:rPr>
          <w:rFonts w:ascii="仿宋_GB2312" w:eastAsia="仿宋_GB2312" w:cs="宋体" w:hint="eastAsia"/>
          <w:kern w:val="0"/>
          <w:sz w:val="32"/>
          <w:szCs w:val="32"/>
        </w:rPr>
        <w:t>信息更新还不够及时，</w:t>
      </w:r>
      <w:r>
        <w:rPr>
          <w:rFonts w:ascii="仿宋_GB2312" w:eastAsia="仿宋_GB2312" w:hint="eastAsia"/>
          <w:kern w:val="0"/>
          <w:sz w:val="32"/>
          <w:szCs w:val="32"/>
        </w:rPr>
        <w:t>信息员队伍建设需进一步规范和加强等。</w:t>
      </w:r>
    </w:p>
    <w:p w:rsidR="00D12F67" w:rsidRDefault="00270FD3">
      <w:pPr>
        <w:widowControl/>
        <w:snapToGrid w:val="0"/>
        <w:spacing w:line="576" w:lineRule="exact"/>
        <w:ind w:leftChars="-85" w:left="-178" w:rightChars="-73" w:right="-153" w:firstLineChars="200" w:firstLine="640"/>
        <w:jc w:val="left"/>
        <w:rPr>
          <w:rFonts w:ascii="仿宋_GB2312" w:eastAsia="仿宋_GB2312" w:hAnsi="Calibri"/>
          <w:sz w:val="32"/>
          <w:szCs w:val="32"/>
        </w:rPr>
      </w:pPr>
      <w:r>
        <w:rPr>
          <w:rFonts w:ascii="仿宋_GB2312" w:eastAsia="仿宋_GB2312" w:hAnsi="宋体" w:cs="宋体" w:hint="eastAsia"/>
          <w:kern w:val="0"/>
          <w:sz w:val="32"/>
          <w:szCs w:val="32"/>
        </w:rPr>
        <w:t>下一步改进举措</w:t>
      </w:r>
      <w:r>
        <w:rPr>
          <w:rFonts w:ascii="仿宋_GB2312" w:eastAsia="仿宋_GB2312" w:hAnsi="Calibri" w:hint="eastAsia"/>
          <w:sz w:val="32"/>
          <w:szCs w:val="32"/>
        </w:rPr>
        <w:t>：</w:t>
      </w:r>
      <w:r>
        <w:rPr>
          <w:rFonts w:ascii="仿宋_GB2312" w:eastAsia="仿宋_GB2312" w:hAnsi="宋体" w:cs="宋体" w:hint="eastAsia"/>
          <w:kern w:val="0"/>
          <w:sz w:val="32"/>
          <w:szCs w:val="32"/>
        </w:rPr>
        <w:t>一是进一步加强政府信息公开工作制度建设，促进气象部门政府信息公开工作制度化、规范化和常态化。二是不断加强人员培训，提高政府信息公开工作水平。三</w:t>
      </w:r>
      <w:r>
        <w:rPr>
          <w:rFonts w:ascii="仿宋_GB2312" w:eastAsia="仿宋_GB2312" w:cs="宋体" w:hint="eastAsia"/>
          <w:kern w:val="0"/>
          <w:sz w:val="32"/>
          <w:szCs w:val="32"/>
        </w:rPr>
        <w:t>是加强日常管理，继续强化专人负责信息公开工作，明确工作职责，强化督促检</w:t>
      </w:r>
      <w:r>
        <w:rPr>
          <w:rFonts w:ascii="仿宋_GB2312" w:eastAsia="仿宋_GB2312" w:hAnsi="宋体" w:cs="宋体" w:hint="eastAsia"/>
          <w:kern w:val="0"/>
          <w:sz w:val="32"/>
          <w:szCs w:val="32"/>
        </w:rPr>
        <w:t>查。四是丰富信息公开方式，</w:t>
      </w:r>
      <w:r>
        <w:rPr>
          <w:rFonts w:ascii="仿宋_GB2312" w:eastAsia="仿宋_GB2312" w:cs="宋体" w:hint="eastAsia"/>
          <w:kern w:val="0"/>
          <w:sz w:val="32"/>
          <w:szCs w:val="32"/>
        </w:rPr>
        <w:t>以社会需求为导向，通过开设网站、会议、图板等多种便于公众知晓的方式公开信息，努力做到信息公开灵活多样，通俗实用。</w:t>
      </w:r>
    </w:p>
    <w:p w:rsidR="00D12F67" w:rsidRDefault="00270FD3">
      <w:pPr>
        <w:widowControl/>
        <w:shd w:val="clear" w:color="auto" w:fill="FFFFFF"/>
        <w:spacing w:line="576"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六、其他需要报告的事项</w:t>
      </w:r>
    </w:p>
    <w:p w:rsidR="00D12F67" w:rsidRDefault="00270FD3">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兰州市气象局没有其他需要报告的事项。</w:t>
      </w:r>
    </w:p>
    <w:p w:rsidR="00D12F67" w:rsidRDefault="00D12F67">
      <w:pPr>
        <w:spacing w:line="576" w:lineRule="exact"/>
        <w:ind w:firstLineChars="200" w:firstLine="640"/>
        <w:rPr>
          <w:rFonts w:ascii="仿宋_GB2312" w:eastAsia="仿宋_GB2312" w:hAnsi="宋体" w:cs="宋体"/>
          <w:kern w:val="0"/>
          <w:sz w:val="32"/>
          <w:szCs w:val="32"/>
        </w:rPr>
      </w:pPr>
    </w:p>
    <w:p w:rsidR="00B74BCE" w:rsidRDefault="00B74BCE">
      <w:pPr>
        <w:spacing w:line="576" w:lineRule="exact"/>
        <w:ind w:firstLineChars="200" w:firstLine="640"/>
        <w:rPr>
          <w:rFonts w:ascii="仿宋_GB2312" w:eastAsia="仿宋_GB2312" w:hAnsi="宋体" w:cs="宋体"/>
          <w:kern w:val="0"/>
          <w:sz w:val="32"/>
          <w:szCs w:val="32"/>
        </w:rPr>
      </w:pPr>
    </w:p>
    <w:p w:rsidR="00D12F67" w:rsidRDefault="00D12F67">
      <w:pPr>
        <w:spacing w:line="576" w:lineRule="exact"/>
        <w:ind w:firstLineChars="200" w:firstLine="640"/>
        <w:rPr>
          <w:rFonts w:ascii="仿宋_GB2312" w:eastAsia="仿宋_GB2312" w:hAnsi="宋体" w:cs="宋体"/>
          <w:kern w:val="0"/>
          <w:sz w:val="32"/>
          <w:szCs w:val="32"/>
        </w:rPr>
      </w:pPr>
    </w:p>
    <w:p w:rsidR="00D12F67" w:rsidRDefault="00270FD3">
      <w:pPr>
        <w:spacing w:line="576" w:lineRule="exact"/>
        <w:ind w:firstLineChars="1580" w:firstLine="5056"/>
        <w:rPr>
          <w:rFonts w:ascii="仿宋_GB2312" w:eastAsia="仿宋_GB2312" w:hAnsi="宋体" w:cs="宋体"/>
          <w:kern w:val="0"/>
          <w:sz w:val="32"/>
          <w:szCs w:val="32"/>
        </w:rPr>
      </w:pPr>
      <w:r>
        <w:rPr>
          <w:rFonts w:ascii="仿宋_GB2312" w:eastAsia="仿宋_GB2312" w:hAnsi="宋体" w:cs="宋体" w:hint="eastAsia"/>
          <w:kern w:val="0"/>
          <w:sz w:val="32"/>
          <w:szCs w:val="32"/>
        </w:rPr>
        <w:t>兰州市气象局</w:t>
      </w:r>
    </w:p>
    <w:p w:rsidR="00D12F67" w:rsidRDefault="00270FD3">
      <w:pPr>
        <w:spacing w:line="576" w:lineRule="exact"/>
        <w:ind w:firstLineChars="1500" w:firstLine="4800"/>
        <w:rPr>
          <w:rFonts w:ascii="仿宋_GB2312" w:eastAsia="仿宋_GB2312" w:hAnsi="宋体" w:cs="宋体"/>
          <w:kern w:val="0"/>
          <w:sz w:val="32"/>
          <w:szCs w:val="32"/>
        </w:rPr>
      </w:pPr>
      <w:r>
        <w:rPr>
          <w:rFonts w:ascii="仿宋_GB2312" w:eastAsia="仿宋_GB2312" w:hAnsi="宋体" w:cs="宋体" w:hint="eastAsia"/>
          <w:kern w:val="0"/>
          <w:sz w:val="32"/>
          <w:szCs w:val="32"/>
        </w:rPr>
        <w:t>202</w:t>
      </w:r>
      <w:r w:rsidR="00B74BC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年</w:t>
      </w:r>
      <w:r w:rsidR="00B74BC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月2</w:t>
      </w:r>
      <w:r w:rsidR="00B74BC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日</w:t>
      </w:r>
    </w:p>
    <w:sectPr w:rsidR="00D12F67" w:rsidSect="00D12F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BF" w:rsidRDefault="00BB72BF" w:rsidP="00B74BCE">
      <w:r>
        <w:separator/>
      </w:r>
    </w:p>
  </w:endnote>
  <w:endnote w:type="continuationSeparator" w:id="0">
    <w:p w:rsidR="00BB72BF" w:rsidRDefault="00BB72BF" w:rsidP="00B7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BF" w:rsidRDefault="00BB72BF" w:rsidP="00B74BCE">
      <w:r>
        <w:separator/>
      </w:r>
    </w:p>
  </w:footnote>
  <w:footnote w:type="continuationSeparator" w:id="0">
    <w:p w:rsidR="00BB72BF" w:rsidRDefault="00BB72BF" w:rsidP="00B7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0962"/>
    <w:rsid w:val="00020E93"/>
    <w:rsid w:val="00073CE4"/>
    <w:rsid w:val="00085804"/>
    <w:rsid w:val="00086D42"/>
    <w:rsid w:val="000B528D"/>
    <w:rsid w:val="000E2878"/>
    <w:rsid w:val="000F4F30"/>
    <w:rsid w:val="000F7579"/>
    <w:rsid w:val="00130D88"/>
    <w:rsid w:val="001939CC"/>
    <w:rsid w:val="001B3BB3"/>
    <w:rsid w:val="002020DB"/>
    <w:rsid w:val="00270FD3"/>
    <w:rsid w:val="002A3610"/>
    <w:rsid w:val="002D454E"/>
    <w:rsid w:val="002E139A"/>
    <w:rsid w:val="002E611C"/>
    <w:rsid w:val="003246F8"/>
    <w:rsid w:val="00342F48"/>
    <w:rsid w:val="00397AF9"/>
    <w:rsid w:val="00445983"/>
    <w:rsid w:val="0045528E"/>
    <w:rsid w:val="004E102A"/>
    <w:rsid w:val="00523AC5"/>
    <w:rsid w:val="00526C4C"/>
    <w:rsid w:val="005A2669"/>
    <w:rsid w:val="005B3934"/>
    <w:rsid w:val="005C24CF"/>
    <w:rsid w:val="00614CF3"/>
    <w:rsid w:val="00634F02"/>
    <w:rsid w:val="00657EF5"/>
    <w:rsid w:val="00680CA2"/>
    <w:rsid w:val="006A268E"/>
    <w:rsid w:val="006D5254"/>
    <w:rsid w:val="007242CE"/>
    <w:rsid w:val="00730962"/>
    <w:rsid w:val="007819FB"/>
    <w:rsid w:val="008A7239"/>
    <w:rsid w:val="008C0457"/>
    <w:rsid w:val="008C6320"/>
    <w:rsid w:val="008C7FD3"/>
    <w:rsid w:val="008E1921"/>
    <w:rsid w:val="008E1CD8"/>
    <w:rsid w:val="00966619"/>
    <w:rsid w:val="009B2698"/>
    <w:rsid w:val="00A424A1"/>
    <w:rsid w:val="00A672C0"/>
    <w:rsid w:val="00AA4A69"/>
    <w:rsid w:val="00B12682"/>
    <w:rsid w:val="00B52348"/>
    <w:rsid w:val="00B74BCE"/>
    <w:rsid w:val="00B97F04"/>
    <w:rsid w:val="00BA5484"/>
    <w:rsid w:val="00BB72BF"/>
    <w:rsid w:val="00BE07AC"/>
    <w:rsid w:val="00C5735B"/>
    <w:rsid w:val="00C850DC"/>
    <w:rsid w:val="00C91446"/>
    <w:rsid w:val="00CB5B36"/>
    <w:rsid w:val="00CF38A5"/>
    <w:rsid w:val="00D12F67"/>
    <w:rsid w:val="00D1425B"/>
    <w:rsid w:val="00D3172D"/>
    <w:rsid w:val="00D63BEF"/>
    <w:rsid w:val="00D9681C"/>
    <w:rsid w:val="00DF33F9"/>
    <w:rsid w:val="00E443AF"/>
    <w:rsid w:val="00E7213E"/>
    <w:rsid w:val="00E773D5"/>
    <w:rsid w:val="00F104E0"/>
    <w:rsid w:val="00F120FF"/>
    <w:rsid w:val="00F45136"/>
    <w:rsid w:val="00F473CA"/>
    <w:rsid w:val="00F50795"/>
    <w:rsid w:val="00F65992"/>
    <w:rsid w:val="00F841A0"/>
    <w:rsid w:val="00FB4A6F"/>
    <w:rsid w:val="00FE660B"/>
    <w:rsid w:val="21C03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D12F67"/>
    <w:pPr>
      <w:spacing w:after="120" w:line="480" w:lineRule="auto"/>
      <w:ind w:leftChars="200" w:left="420"/>
    </w:pPr>
    <w:rPr>
      <w:rFonts w:ascii="Times New Roman" w:eastAsia="仿宋_GB2312" w:hAnsi="Times New Roman" w:cs="Times New Roman"/>
      <w:sz w:val="32"/>
      <w:szCs w:val="20"/>
    </w:rPr>
  </w:style>
  <w:style w:type="paragraph" w:styleId="a3">
    <w:name w:val="footer"/>
    <w:basedOn w:val="a"/>
    <w:link w:val="Char"/>
    <w:uiPriority w:val="99"/>
    <w:semiHidden/>
    <w:unhideWhenUsed/>
    <w:rsid w:val="00D12F6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12F6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12F67"/>
    <w:pPr>
      <w:spacing w:beforeAutospacing="1" w:afterAutospacing="1"/>
      <w:jc w:val="left"/>
    </w:pPr>
    <w:rPr>
      <w:rFonts w:ascii="Times New Roman" w:eastAsia="宋体" w:hAnsi="Times New Roman" w:cs="Times New Roman"/>
      <w:kern w:val="0"/>
      <w:sz w:val="24"/>
      <w:szCs w:val="24"/>
    </w:rPr>
  </w:style>
  <w:style w:type="character" w:styleId="a6">
    <w:name w:val="Hyperlink"/>
    <w:qFormat/>
    <w:rsid w:val="00D12F67"/>
    <w:rPr>
      <w:color w:val="333333"/>
      <w:u w:val="none"/>
    </w:rPr>
  </w:style>
  <w:style w:type="character" w:customStyle="1" w:styleId="Char0">
    <w:name w:val="页眉 Char"/>
    <w:basedOn w:val="a0"/>
    <w:link w:val="a4"/>
    <w:uiPriority w:val="99"/>
    <w:semiHidden/>
    <w:rsid w:val="00D12F67"/>
    <w:rPr>
      <w:sz w:val="18"/>
      <w:szCs w:val="18"/>
    </w:rPr>
  </w:style>
  <w:style w:type="character" w:customStyle="1" w:styleId="Char">
    <w:name w:val="页脚 Char"/>
    <w:basedOn w:val="a0"/>
    <w:link w:val="a3"/>
    <w:uiPriority w:val="99"/>
    <w:semiHidden/>
    <w:rsid w:val="00D12F67"/>
    <w:rPr>
      <w:sz w:val="18"/>
      <w:szCs w:val="18"/>
    </w:rPr>
  </w:style>
  <w:style w:type="character" w:customStyle="1" w:styleId="2Char">
    <w:name w:val="正文文本缩进 2 Char"/>
    <w:basedOn w:val="a0"/>
    <w:link w:val="2"/>
    <w:qFormat/>
    <w:rsid w:val="00D12F67"/>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苑海燕</dc:creator>
  <cp:lastModifiedBy>临夏州局业务科文秘</cp:lastModifiedBy>
  <cp:revision>34</cp:revision>
  <dcterms:created xsi:type="dcterms:W3CDTF">2020-02-26T07:22:00Z</dcterms:created>
  <dcterms:modified xsi:type="dcterms:W3CDTF">2021-01-28T02:16:00Z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