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8A" w:rsidRDefault="00EF7954" w:rsidP="00F0308A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宋体" w:cs="宋体"/>
          <w:bCs/>
          <w:color w:val="333333"/>
          <w:kern w:val="0"/>
          <w:sz w:val="44"/>
          <w:szCs w:val="44"/>
        </w:rPr>
      </w:pPr>
      <w:r w:rsidRPr="00F0308A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临夏</w:t>
      </w:r>
      <w:r w:rsidR="00F0308A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回族自治</w:t>
      </w:r>
      <w:r w:rsidRPr="00F0308A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州气象局</w:t>
      </w:r>
    </w:p>
    <w:p w:rsidR="00CF38A5" w:rsidRPr="00F0308A" w:rsidRDefault="00EF7954" w:rsidP="00F0308A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宋体" w:cs="宋体"/>
          <w:bCs/>
          <w:color w:val="333333"/>
          <w:kern w:val="0"/>
          <w:sz w:val="44"/>
          <w:szCs w:val="44"/>
        </w:rPr>
      </w:pPr>
      <w:r w:rsidRPr="00F0308A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20</w:t>
      </w:r>
      <w:r w:rsidR="00582AB8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20</w:t>
      </w:r>
      <w:r w:rsidRPr="00F0308A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年</w:t>
      </w:r>
      <w:r w:rsidR="00CF38A5" w:rsidRPr="00F0308A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政府信息公开工作年度报告</w:t>
      </w:r>
    </w:p>
    <w:p w:rsidR="00CF38A5" w:rsidRDefault="00CF38A5" w:rsidP="00CF38A5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CF38A5" w:rsidRPr="00EF7954" w:rsidRDefault="00CF38A5" w:rsidP="007E0D69">
      <w:pPr>
        <w:widowControl/>
        <w:shd w:val="clear" w:color="auto" w:fill="FFFFFF"/>
        <w:ind w:firstLineChars="250" w:firstLine="80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EF7954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一、总体情况</w:t>
      </w:r>
    </w:p>
    <w:p w:rsidR="00CF38A5" w:rsidRDefault="00EF7954" w:rsidP="007E0D69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EF795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</w:t>
      </w:r>
      <w:r w:rsidR="00582AB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</w:t>
      </w:r>
      <w:r w:rsidRPr="00EF795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年，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临夏州</w:t>
      </w:r>
      <w:r w:rsidRPr="00EF795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气象局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认真贯彻落</w:t>
      </w:r>
      <w:proofErr w:type="gramStart"/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实</w:t>
      </w:r>
      <w:r w:rsidRPr="00EF795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习近</w:t>
      </w:r>
      <w:proofErr w:type="gramEnd"/>
      <w:r w:rsidRPr="00EF795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平新时代中国特色社会主义思想和党的十九届</w:t>
      </w:r>
      <w:r w:rsidR="00582AB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五中</w:t>
      </w:r>
      <w:r w:rsidRPr="00EF795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全会精神，深入贯彻落实《中华人民共和国政府信息公开条例》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要求，围绕省气象局和州委州政府重点工作</w:t>
      </w:r>
      <w:r w:rsidRPr="00EF795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，按照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临夏州气象局2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0</w:t>
      </w:r>
      <w:r w:rsidR="00582AB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</w:t>
      </w:r>
      <w:r w:rsidRPr="00EF795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年政府信息公开目录，大力推进决策、执行、管理、服务、结果公开，积极做到“以公开为常态、不公开为例外”，深入推进政府信息公开工作。</w:t>
      </w:r>
    </w:p>
    <w:p w:rsidR="00582AB8" w:rsidRDefault="00062B82" w:rsidP="007E0D69">
      <w:pPr>
        <w:widowControl/>
        <w:shd w:val="clear" w:color="auto" w:fill="FFFFFF"/>
        <w:spacing w:line="560" w:lineRule="exact"/>
        <w:ind w:firstLineChars="200" w:firstLine="640"/>
        <w:rPr>
          <w:rFonts w:ascii="楷体_GB2312" w:eastAsia="楷体_GB2312" w:hAnsi="宋体" w:cs="宋体"/>
          <w:color w:val="333333"/>
          <w:kern w:val="0"/>
          <w:sz w:val="32"/>
          <w:szCs w:val="32"/>
        </w:rPr>
      </w:pPr>
      <w:r w:rsidRPr="00F0308A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（一）</w:t>
      </w:r>
      <w:r w:rsidR="00582AB8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领导重视，责任明确</w:t>
      </w:r>
    </w:p>
    <w:p w:rsidR="00062B82" w:rsidRPr="00062B82" w:rsidRDefault="00062B82" w:rsidP="007E0D69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临夏州气象局</w:t>
      </w:r>
      <w:r w:rsidRPr="00062B8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高度重视政务公开工作，成立了由分管副局长任组</w:t>
      </w:r>
      <w:r w:rsidRPr="00F0308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长的局政务</w:t>
      </w:r>
      <w:r w:rsidRPr="00062B8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公开工作领导小组，指定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两</w:t>
      </w:r>
      <w:r w:rsidRPr="00062B8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名办公室人员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负责</w:t>
      </w:r>
      <w:r w:rsidRPr="00062B8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政务公开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工作</w:t>
      </w:r>
      <w:r w:rsidRPr="00062B8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，全面负责局政务公开工作，为扎实高效准确开展工作打下坚实的组织基础。同时，定期在局办公会听取工作开展汇报，集体讨论政务公开工作中遇到的难题和研究下</w:t>
      </w:r>
      <w:r w:rsidRPr="00FC22E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一步开展思路，为</w:t>
      </w:r>
      <w:r w:rsidRPr="00062B8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政务公开工作良性运行建立了清晰的工作机制。</w:t>
      </w:r>
    </w:p>
    <w:p w:rsidR="00582AB8" w:rsidRDefault="00582AB8" w:rsidP="007E0D69">
      <w:pPr>
        <w:widowControl/>
        <w:shd w:val="clear" w:color="auto" w:fill="FFFFFF"/>
        <w:spacing w:line="560" w:lineRule="exact"/>
        <w:ind w:firstLineChars="200" w:firstLine="640"/>
        <w:rPr>
          <w:rFonts w:ascii="楷体_GB2312" w:eastAsia="楷体_GB2312" w:hAnsi="宋体" w:cs="宋体"/>
          <w:color w:val="333333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（二）制度规范，责任到位</w:t>
      </w:r>
    </w:p>
    <w:p w:rsidR="00062B82" w:rsidRPr="00062B82" w:rsidRDefault="00062B82" w:rsidP="007E0D69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062B8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为确保信息公开透明又实用规范，按照“控制源头、加强检查、明确责任、落实制度”的原则，制定局</w:t>
      </w:r>
      <w:r w:rsidR="002865A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政务</w:t>
      </w:r>
      <w:r w:rsidRPr="00062B8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信息公开目录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</w:t>
      </w:r>
      <w:r w:rsidRPr="00062B8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明确了公开内容、公开方式、公开时限、责任主体等，明确了各部门单位职责、工作任务。基本上做到了日常</w:t>
      </w:r>
      <w:r w:rsidRPr="00062B8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性工作定期公开，阶段性工作逐段公开，事关群众切身利益的事项及时公开。</w:t>
      </w:r>
    </w:p>
    <w:p w:rsidR="00582AB8" w:rsidRDefault="00582AB8" w:rsidP="007E0D69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（三）审核严格，流程公开</w:t>
      </w:r>
    </w:p>
    <w:p w:rsidR="00D91DF0" w:rsidRDefault="00062B82" w:rsidP="007E0D69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062B8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每次信息公开前必须经分管领导进行审核，特别重大的由局主要负责人把关，坚持“谁供稿、谁负责”，确保责任到人，有效地促进了政务公开工作的顺利开展。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0</w:t>
      </w:r>
      <w:r w:rsidR="00582AB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 w:rsidRPr="00062B8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我局无一例政府信息公开失密、泄密事件发生，</w:t>
      </w:r>
      <w:r w:rsidR="00D91DF0" w:rsidRPr="00D91DF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没有因为政府信息公开工作而被申请行政复议或被提起行政诉讼；没有收到投诉举报信件；没有依申请公开信息收取的费用。</w:t>
      </w:r>
    </w:p>
    <w:p w:rsidR="00582AB8" w:rsidRDefault="00582AB8" w:rsidP="007E0D69">
      <w:pPr>
        <w:widowControl/>
        <w:shd w:val="clear" w:color="auto" w:fill="FFFFFF"/>
        <w:spacing w:line="560" w:lineRule="exact"/>
        <w:ind w:firstLineChars="200" w:firstLine="640"/>
        <w:rPr>
          <w:rFonts w:ascii="楷体_GB2312" w:eastAsia="楷体_GB2312" w:hAnsi="宋体" w:cs="宋体"/>
          <w:color w:val="333333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（四）丰富平台，拓宽渠道</w:t>
      </w:r>
    </w:p>
    <w:p w:rsidR="00062B82" w:rsidRPr="00062B82" w:rsidRDefault="00062B82" w:rsidP="007E0D69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062B8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在严格把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州</w:t>
      </w:r>
      <w:r w:rsidRPr="00062B8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政府网站要求的规定内容做好政务公开工作外，积极利用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甘肃省气象局网站临夏州气象局板块、新闻媒体、</w:t>
      </w:r>
      <w:proofErr w:type="gramStart"/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微信公众号</w:t>
      </w:r>
      <w:proofErr w:type="gramEnd"/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等发布政务信息，通过电视台、电台等发布公众气象服务信息，微信、微博、抖音、今日头条等每日及时更新，</w:t>
      </w:r>
      <w:r w:rsidRPr="00062B8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打通互联网信息沟通的路线。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据统计2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0</w:t>
      </w:r>
      <w:r w:rsidR="00582AB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年，局内政务公开</w:t>
      </w:r>
      <w:r w:rsidR="00582AB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56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条，在甘肃省气象局临夏州气象局板块公开政府信息1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9</w:t>
      </w:r>
      <w:r w:rsidR="00582AB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条（件），</w:t>
      </w:r>
      <w:r w:rsidRPr="00062B8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政府网站公开政府信息数</w:t>
      </w:r>
      <w:r w:rsidR="008862E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163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条，</w:t>
      </w:r>
      <w:proofErr w:type="gramStart"/>
      <w:r w:rsidRPr="00062B8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微博公开</w:t>
      </w:r>
      <w:proofErr w:type="gramEnd"/>
      <w:r w:rsidRPr="00062B8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信息数</w:t>
      </w:r>
      <w:r w:rsidR="008862E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</w:t>
      </w:r>
      <w:r w:rsidR="000B1B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1128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条，</w:t>
      </w:r>
      <w:proofErr w:type="gramStart"/>
      <w:r w:rsidRPr="00062B8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微信公开</w:t>
      </w:r>
      <w:proofErr w:type="gramEnd"/>
      <w:r w:rsidRPr="00062B8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信息数</w:t>
      </w:r>
      <w:r w:rsidR="008862E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1998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条,</w:t>
      </w:r>
      <w:proofErr w:type="gramStart"/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抖音</w:t>
      </w:r>
      <w:r w:rsidRPr="00062B8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公开</w:t>
      </w:r>
      <w:proofErr w:type="gramEnd"/>
      <w:r w:rsidRPr="00062B8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信息数</w:t>
      </w:r>
      <w:r w:rsidR="000B1B8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374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条。在</w:t>
      </w:r>
      <w:r w:rsidRPr="00062B8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3·23世界气象日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、5</w:t>
      </w:r>
      <w:r w:rsidRPr="00062B8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·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</w:t>
      </w:r>
      <w:r w:rsidRPr="00062B8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2防灾减灾日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等临夏州气象局、临夏州气象学会联合举办</w:t>
      </w:r>
      <w:r w:rsidR="00582AB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线上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开放日活动，加强气象科普宣传，</w:t>
      </w:r>
      <w:r w:rsidRPr="00062B8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增进公众对气象工作的关注。</w:t>
      </w:r>
    </w:p>
    <w:p w:rsidR="00CF38A5" w:rsidRPr="00EA61B3" w:rsidRDefault="00CF38A5" w:rsidP="00EA61B3">
      <w:pPr>
        <w:widowControl/>
        <w:shd w:val="clear" w:color="auto" w:fill="FFFFFF"/>
        <w:ind w:firstLineChars="100" w:firstLine="32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EA61B3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CF38A5" w:rsidTr="00CF38A5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CF38A5" w:rsidTr="00CF38A5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CF38A5" w:rsidTr="00CF38A5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EF79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EF795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F79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 w:rsidP="000D26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428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0D26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0D2681" w:rsidP="00F42825">
            <w:pPr>
              <w:widowControl/>
              <w:ind w:firstLineChars="100" w:firstLine="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 w:rsidP="000D26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D268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CF38A5" w:rsidTr="00CF38A5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CF38A5" w:rsidTr="00CF38A5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753D10" w:rsidP="00753D10">
            <w:pPr>
              <w:widowControl/>
              <w:ind w:firstLineChars="250" w:firstLine="5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 w:rsidP="00753D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53D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0D2681" w:rsidP="00753D10">
            <w:pPr>
              <w:widowControl/>
              <w:ind w:firstLineChars="200" w:firstLine="4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CF38A5" w:rsidTr="00CF38A5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53D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EF79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F79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53D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EF79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CF38A5" w:rsidTr="00CF38A5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CF38A5" w:rsidTr="00CF38A5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753D10" w:rsidP="00753D10">
            <w:pPr>
              <w:widowControl/>
              <w:ind w:firstLineChars="250" w:firstLine="5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F79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EF7954" w:rsidP="00EF7954">
            <w:pPr>
              <w:widowControl/>
              <w:ind w:firstLineChars="100" w:firstLine="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53D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EF79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F79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F79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CF38A5" w:rsidTr="00CF38A5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CF38A5" w:rsidTr="00CF38A5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F79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EF795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CF38A5" w:rsidTr="00CF38A5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CF38A5" w:rsidTr="00CF38A5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 w:rsidP="00C70C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70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70CF9" w:rsidP="00C70CF9">
            <w:pPr>
              <w:widowControl/>
              <w:jc w:val="left"/>
              <w:rPr>
                <w:rFonts w:eastAsia="宋体" w:cs="宋体"/>
              </w:rPr>
            </w:pPr>
            <w:r>
              <w:rPr>
                <w:rFonts w:eastAsia="宋体" w:cs="宋体" w:hint="eastAsia"/>
              </w:rPr>
              <w:t>7</w:t>
            </w:r>
            <w:r w:rsidR="002D745C">
              <w:rPr>
                <w:rFonts w:eastAsia="宋体" w:cs="宋体" w:hint="eastAsia"/>
              </w:rPr>
              <w:t>.</w:t>
            </w:r>
            <w:r>
              <w:rPr>
                <w:rFonts w:eastAsia="宋体" w:cs="宋体" w:hint="eastAsia"/>
              </w:rPr>
              <w:t>75</w:t>
            </w:r>
            <w:r w:rsidR="00EF7954">
              <w:rPr>
                <w:rFonts w:eastAsia="宋体" w:cs="宋体" w:hint="eastAsia"/>
              </w:rPr>
              <w:t>万元</w:t>
            </w:r>
          </w:p>
        </w:tc>
      </w:tr>
    </w:tbl>
    <w:p w:rsidR="00CF38A5" w:rsidRDefault="00CF38A5" w:rsidP="00CF38A5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CF38A5" w:rsidRPr="00EA61B3" w:rsidRDefault="00CF38A5" w:rsidP="007E0D69">
      <w:pPr>
        <w:widowControl/>
        <w:shd w:val="clear" w:color="auto" w:fill="FFFFFF"/>
        <w:ind w:firstLineChars="150" w:firstLine="48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EA61B3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CF38A5" w:rsidTr="00CF38A5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38A5" w:rsidTr="00CF38A5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2219D0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2219D0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2219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="00CF38A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2219D0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2219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="00CF38A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2219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="00CF38A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2219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="00CF38A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F38A5" w:rsidTr="00CF38A5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2219D0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2219D0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2219D0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2219D0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2219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="00CF38A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2219D0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2219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="00CF38A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F38A5" w:rsidTr="00CF38A5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2219D0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2219D0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F38A5" w:rsidTr="00CF38A5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eastAsia="宋体" w:cs="宋体"/>
              </w:rPr>
            </w:pPr>
          </w:p>
        </w:tc>
      </w:tr>
    </w:tbl>
    <w:p w:rsidR="002219D0" w:rsidRDefault="002219D0" w:rsidP="00CF38A5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CF38A5" w:rsidRPr="00EA61B3" w:rsidRDefault="00CF38A5" w:rsidP="007E0D69">
      <w:pPr>
        <w:widowControl/>
        <w:shd w:val="clear" w:color="auto" w:fill="FFFFFF"/>
        <w:ind w:firstLineChars="150" w:firstLine="48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EA61B3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四、政府信息公开行政复议、行政诉讼情况</w:t>
      </w:r>
    </w:p>
    <w:p w:rsidR="00CF38A5" w:rsidRDefault="00CF38A5" w:rsidP="00CF38A5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CF38A5" w:rsidTr="00CF38A5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CF38A5" w:rsidTr="00CF38A5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CF38A5" w:rsidTr="00CF38A5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2219D0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2219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="00CF38A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2219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="00CF38A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2219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  <w:r w:rsidR="00CF38A5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2219D0">
              <w:rPr>
                <w:rFonts w:ascii="Calibri" w:eastAsia="宋体" w:hAnsi="Calibri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2219D0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2219D0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2219D0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2219D0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2219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  <w:r w:rsidR="00CF38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2219D0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2219D0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2219D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2219D0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2219D0">
            <w:pPr>
              <w:widowControl/>
              <w:jc w:val="left"/>
              <w:rPr>
                <w:rFonts w:eastAsia="宋体" w:cs="宋体"/>
              </w:rPr>
            </w:pPr>
            <w:r>
              <w:rPr>
                <w:rFonts w:eastAsia="宋体" w:cs="宋体" w:hint="eastAsia"/>
              </w:rPr>
              <w:t>0</w:t>
            </w:r>
          </w:p>
        </w:tc>
      </w:tr>
    </w:tbl>
    <w:p w:rsidR="00CF38A5" w:rsidRDefault="00CF38A5" w:rsidP="00CF38A5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CF38A5" w:rsidRPr="00EA61B3" w:rsidRDefault="00CF38A5" w:rsidP="00EA61B3">
      <w:pPr>
        <w:widowControl/>
        <w:shd w:val="clear" w:color="auto" w:fill="FFFFFF"/>
        <w:ind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EA61B3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五、存在的主要问题及改进情况</w:t>
      </w:r>
    </w:p>
    <w:p w:rsidR="00062B82" w:rsidRDefault="00062B82" w:rsidP="00062B82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lang w:bidi="ar"/>
        </w:rPr>
        <w:t>20</w:t>
      </w:r>
      <w:r w:rsidR="008862E9">
        <w:rPr>
          <w:rFonts w:ascii="仿宋_GB2312" w:eastAsia="仿宋_GB2312" w:hAnsi="宋体" w:cs="仿宋_GB2312" w:hint="eastAsia"/>
          <w:color w:val="000000"/>
          <w:sz w:val="32"/>
          <w:szCs w:val="32"/>
          <w:lang w:bidi="ar"/>
        </w:rPr>
        <w:t>20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bidi="ar"/>
        </w:rPr>
        <w:t>年临夏州气象局在政府信息公开工作中取得了一定的成果，</w:t>
      </w:r>
      <w:r w:rsidRPr="00062B82">
        <w:rPr>
          <w:rFonts w:ascii="仿宋_GB2312" w:eastAsia="仿宋_GB2312" w:hAnsi="宋体" w:cs="仿宋_GB2312" w:hint="eastAsia"/>
          <w:color w:val="000000"/>
          <w:sz w:val="32"/>
          <w:szCs w:val="32"/>
          <w:lang w:bidi="ar"/>
        </w:rPr>
        <w:t>但总体上看还是存在一些问题和不足，主要体现在：一是认识还有不足，少数人员对于政务公开的重要意义</w:t>
      </w:r>
      <w:r w:rsidRPr="00062B82">
        <w:rPr>
          <w:rFonts w:ascii="仿宋_GB2312" w:eastAsia="仿宋_GB2312" w:hAnsi="宋体" w:cs="仿宋_GB2312" w:hint="eastAsia"/>
          <w:color w:val="000000"/>
          <w:sz w:val="32"/>
          <w:szCs w:val="32"/>
          <w:lang w:bidi="ar"/>
        </w:rPr>
        <w:lastRenderedPageBreak/>
        <w:t>认识不足，认为工作就是负责人员的，与</w:t>
      </w:r>
      <w:r w:rsidR="008862E9">
        <w:rPr>
          <w:rFonts w:ascii="仿宋_GB2312" w:eastAsia="仿宋_GB2312" w:hAnsi="宋体" w:cs="仿宋_GB2312" w:hint="eastAsia"/>
          <w:color w:val="000000"/>
          <w:sz w:val="32"/>
          <w:szCs w:val="32"/>
          <w:lang w:bidi="ar"/>
        </w:rPr>
        <w:t>自己</w:t>
      </w:r>
      <w:r w:rsidRPr="00062B82">
        <w:rPr>
          <w:rFonts w:ascii="仿宋_GB2312" w:eastAsia="仿宋_GB2312" w:hAnsi="宋体" w:cs="仿宋_GB2312" w:hint="eastAsia"/>
          <w:color w:val="000000"/>
          <w:sz w:val="32"/>
          <w:szCs w:val="32"/>
          <w:lang w:bidi="ar"/>
        </w:rPr>
        <w:t>无关；二是人员相对较少，无专职人员从事政府信息公开工作；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bidi="ar"/>
        </w:rPr>
        <w:t>三是</w:t>
      </w:r>
      <w:r w:rsidRPr="00062B82">
        <w:rPr>
          <w:rFonts w:ascii="仿宋_GB2312" w:eastAsia="仿宋_GB2312" w:hAnsi="宋体" w:cs="仿宋_GB2312" w:hint="eastAsia"/>
          <w:color w:val="000000"/>
          <w:sz w:val="32"/>
          <w:szCs w:val="32"/>
          <w:lang w:bidi="ar"/>
        </w:rPr>
        <w:t>公开的内容和形式上相对单一，还不够丰富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bidi="ar"/>
        </w:rPr>
        <w:t>；四是</w:t>
      </w:r>
      <w:r w:rsidRPr="00062B82">
        <w:rPr>
          <w:rFonts w:ascii="仿宋_GB2312" w:eastAsia="仿宋_GB2312" w:hAnsi="宋体" w:cs="仿宋_GB2312" w:hint="eastAsia"/>
          <w:color w:val="000000"/>
          <w:sz w:val="32"/>
          <w:szCs w:val="32"/>
          <w:lang w:bidi="ar"/>
        </w:rPr>
        <w:t>有的公开内容还不够规范、不够具体，重点不够突出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bidi="ar"/>
        </w:rPr>
        <w:t>，内容还有待深化。</w:t>
      </w:r>
    </w:p>
    <w:p w:rsidR="00062B82" w:rsidRDefault="00062B82" w:rsidP="00062B82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lang w:bidi="ar"/>
        </w:rPr>
        <w:t>2</w:t>
      </w:r>
      <w:r>
        <w:rPr>
          <w:rFonts w:ascii="仿宋_GB2312" w:eastAsia="仿宋_GB2312" w:hAnsi="宋体" w:cs="仿宋_GB2312"/>
          <w:color w:val="000000"/>
          <w:sz w:val="32"/>
          <w:szCs w:val="32"/>
          <w:lang w:bidi="ar"/>
        </w:rPr>
        <w:t>02</w:t>
      </w:r>
      <w:r w:rsidR="008862E9">
        <w:rPr>
          <w:rFonts w:ascii="仿宋_GB2312" w:eastAsia="仿宋_GB2312" w:hAnsi="宋体" w:cs="仿宋_GB2312" w:hint="eastAsia"/>
          <w:color w:val="000000"/>
          <w:sz w:val="32"/>
          <w:szCs w:val="32"/>
          <w:lang w:bidi="ar"/>
        </w:rPr>
        <w:t>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bidi="ar"/>
        </w:rPr>
        <w:t>年临夏州气象局</w:t>
      </w:r>
      <w:r w:rsidRPr="00062B82">
        <w:rPr>
          <w:rFonts w:ascii="仿宋_GB2312" w:eastAsia="仿宋_GB2312" w:hAnsi="宋体" w:cs="仿宋_GB2312" w:hint="eastAsia"/>
          <w:color w:val="000000"/>
          <w:sz w:val="32"/>
          <w:szCs w:val="32"/>
          <w:lang w:bidi="ar"/>
        </w:rPr>
        <w:t>将持续按照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bidi="ar"/>
        </w:rPr>
        <w:t>省气象局和州委州政府</w:t>
      </w:r>
      <w:r w:rsidRPr="00062B82">
        <w:rPr>
          <w:rFonts w:ascii="仿宋_GB2312" w:eastAsia="仿宋_GB2312" w:hAnsi="宋体" w:cs="仿宋_GB2312" w:hint="eastAsia"/>
          <w:color w:val="000000"/>
          <w:sz w:val="32"/>
          <w:szCs w:val="32"/>
          <w:lang w:bidi="ar"/>
        </w:rPr>
        <w:t>对政务信息公开工作的要求，一是进一步统一对政务工作的认识，积极主动开展相关</w:t>
      </w:r>
      <w:r w:rsidR="00D91DF0">
        <w:rPr>
          <w:rFonts w:ascii="仿宋_GB2312" w:eastAsia="仿宋_GB2312" w:hAnsi="宋体" w:cs="仿宋_GB2312" w:hint="eastAsia"/>
          <w:color w:val="000000"/>
          <w:sz w:val="32"/>
          <w:szCs w:val="32"/>
          <w:lang w:bidi="ar"/>
        </w:rPr>
        <w:t>业务</w:t>
      </w:r>
      <w:r w:rsidRPr="00062B82">
        <w:rPr>
          <w:rFonts w:ascii="仿宋_GB2312" w:eastAsia="仿宋_GB2312" w:hAnsi="宋体" w:cs="仿宋_GB2312" w:hint="eastAsia"/>
          <w:color w:val="000000"/>
          <w:sz w:val="32"/>
          <w:szCs w:val="32"/>
          <w:lang w:bidi="ar"/>
        </w:rPr>
        <w:t>培训，努力提高</w:t>
      </w:r>
      <w:r w:rsidR="008862E9">
        <w:rPr>
          <w:rFonts w:ascii="仿宋_GB2312" w:eastAsia="仿宋_GB2312" w:hAnsi="宋体" w:cs="仿宋_GB2312" w:hint="eastAsia"/>
          <w:color w:val="000000"/>
          <w:sz w:val="32"/>
          <w:szCs w:val="32"/>
          <w:lang w:bidi="ar"/>
        </w:rPr>
        <w:t>职工</w:t>
      </w:r>
      <w:r w:rsidRPr="00062B82">
        <w:rPr>
          <w:rFonts w:ascii="仿宋_GB2312" w:eastAsia="仿宋_GB2312" w:hAnsi="宋体" w:cs="仿宋_GB2312" w:hint="eastAsia"/>
          <w:color w:val="000000"/>
          <w:sz w:val="32"/>
          <w:szCs w:val="32"/>
          <w:lang w:bidi="ar"/>
        </w:rPr>
        <w:t>思想认识；二是进一步完善工作机制，将政务公开与业务工作紧密结合，深化政务公开内容，提高工作透明度；三是进一步加强政务信息公开队伍建设，主动学习其他单位的先进经验做法，不断提高政务信息公开工作人员的业务水平和综合素质。四是进一步加强常态化督导，把政务公开作为一项重要内容，定期开展督查指导，发现问题及时整改，确保全局政务公开工作的有序推进。</w:t>
      </w:r>
    </w:p>
    <w:p w:rsidR="00CF38A5" w:rsidRPr="00EA61B3" w:rsidRDefault="00CF38A5" w:rsidP="007E0D69">
      <w:pPr>
        <w:widowControl/>
        <w:shd w:val="clear" w:color="auto" w:fill="FFFFFF"/>
        <w:ind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</w:rPr>
      </w:pPr>
      <w:bookmarkStart w:id="0" w:name="_GoBack"/>
      <w:bookmarkEnd w:id="0"/>
      <w:r w:rsidRPr="00EA61B3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六、其他需要报告的事项</w:t>
      </w:r>
    </w:p>
    <w:p w:rsidR="00CF38A5" w:rsidRPr="00062B82" w:rsidRDefault="00062B82" w:rsidP="00EA61B3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lang w:bidi="ar"/>
        </w:rPr>
        <w:t>临夏州气象局</w:t>
      </w:r>
      <w:r w:rsidRPr="00062B82">
        <w:rPr>
          <w:rFonts w:ascii="仿宋_GB2312" w:eastAsia="仿宋_GB2312" w:hAnsi="宋体" w:cs="仿宋_GB2312" w:hint="eastAsia"/>
          <w:color w:val="000000"/>
          <w:sz w:val="32"/>
          <w:szCs w:val="32"/>
          <w:lang w:bidi="ar"/>
        </w:rPr>
        <w:t>没有其他需要报告的事项。</w:t>
      </w:r>
    </w:p>
    <w:p w:rsidR="0045528E" w:rsidRDefault="0045528E"/>
    <w:sectPr w:rsidR="004552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796" w:rsidRDefault="007F2796" w:rsidP="002219D0">
      <w:r>
        <w:separator/>
      </w:r>
    </w:p>
  </w:endnote>
  <w:endnote w:type="continuationSeparator" w:id="0">
    <w:p w:rsidR="007F2796" w:rsidRDefault="007F2796" w:rsidP="0022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796" w:rsidRDefault="007F2796" w:rsidP="002219D0">
      <w:r>
        <w:separator/>
      </w:r>
    </w:p>
  </w:footnote>
  <w:footnote w:type="continuationSeparator" w:id="0">
    <w:p w:rsidR="007F2796" w:rsidRDefault="007F2796" w:rsidP="00221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62"/>
    <w:rsid w:val="00062B82"/>
    <w:rsid w:val="000B1B80"/>
    <w:rsid w:val="000B528D"/>
    <w:rsid w:val="000D2681"/>
    <w:rsid w:val="000E2878"/>
    <w:rsid w:val="000F7579"/>
    <w:rsid w:val="00130D88"/>
    <w:rsid w:val="001954D9"/>
    <w:rsid w:val="002219D0"/>
    <w:rsid w:val="002865A2"/>
    <w:rsid w:val="002A00FB"/>
    <w:rsid w:val="002D745C"/>
    <w:rsid w:val="002E611C"/>
    <w:rsid w:val="00445983"/>
    <w:rsid w:val="0045528E"/>
    <w:rsid w:val="005003CA"/>
    <w:rsid w:val="005546E7"/>
    <w:rsid w:val="00582AB8"/>
    <w:rsid w:val="005A2669"/>
    <w:rsid w:val="005B3729"/>
    <w:rsid w:val="005C24CF"/>
    <w:rsid w:val="00657EF5"/>
    <w:rsid w:val="006A268E"/>
    <w:rsid w:val="00730962"/>
    <w:rsid w:val="00753D10"/>
    <w:rsid w:val="007819FB"/>
    <w:rsid w:val="007C71D6"/>
    <w:rsid w:val="007E0D69"/>
    <w:rsid w:val="007F2796"/>
    <w:rsid w:val="008862E9"/>
    <w:rsid w:val="008C6320"/>
    <w:rsid w:val="008C7FD3"/>
    <w:rsid w:val="008E1CD8"/>
    <w:rsid w:val="00984295"/>
    <w:rsid w:val="00985631"/>
    <w:rsid w:val="009B2698"/>
    <w:rsid w:val="00A424A1"/>
    <w:rsid w:val="00A672C0"/>
    <w:rsid w:val="00C70CF9"/>
    <w:rsid w:val="00CA2F67"/>
    <w:rsid w:val="00CB5B36"/>
    <w:rsid w:val="00CF38A5"/>
    <w:rsid w:val="00D1425B"/>
    <w:rsid w:val="00D23BB1"/>
    <w:rsid w:val="00D91DF0"/>
    <w:rsid w:val="00D9681C"/>
    <w:rsid w:val="00E7213E"/>
    <w:rsid w:val="00EA61B3"/>
    <w:rsid w:val="00EF7954"/>
    <w:rsid w:val="00F0308A"/>
    <w:rsid w:val="00F42825"/>
    <w:rsid w:val="00F45136"/>
    <w:rsid w:val="00FC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1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19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1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19D0"/>
    <w:rPr>
      <w:sz w:val="18"/>
      <w:szCs w:val="18"/>
    </w:rPr>
  </w:style>
  <w:style w:type="paragraph" w:styleId="a5">
    <w:name w:val="List Paragraph"/>
    <w:basedOn w:val="a"/>
    <w:uiPriority w:val="34"/>
    <w:qFormat/>
    <w:rsid w:val="00582AB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1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19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1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19D0"/>
    <w:rPr>
      <w:sz w:val="18"/>
      <w:szCs w:val="18"/>
    </w:rPr>
  </w:style>
  <w:style w:type="paragraph" w:styleId="a5">
    <w:name w:val="List Paragraph"/>
    <w:basedOn w:val="a"/>
    <w:uiPriority w:val="34"/>
    <w:qFormat/>
    <w:rsid w:val="00582A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6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5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苑海燕</dc:creator>
  <cp:keywords/>
  <dc:description/>
  <cp:lastModifiedBy>临夏州局文秘</cp:lastModifiedBy>
  <cp:revision>22</cp:revision>
  <dcterms:created xsi:type="dcterms:W3CDTF">2020-02-18T08:46:00Z</dcterms:created>
  <dcterms:modified xsi:type="dcterms:W3CDTF">2021-01-26T01:40:00Z</dcterms:modified>
</cp:coreProperties>
</file>